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17C8E" w14:textId="77777777" w:rsidR="004E668E" w:rsidRDefault="004E668E" w:rsidP="000E155E">
      <w:pPr>
        <w:jc w:val="center"/>
      </w:pPr>
    </w:p>
    <w:p w14:paraId="7AB40D5A" w14:textId="77777777" w:rsidR="000E155E" w:rsidRDefault="000E155E" w:rsidP="00A5554C"/>
    <w:p w14:paraId="6871379E" w14:textId="77777777" w:rsidR="000E155E" w:rsidRDefault="000E155E" w:rsidP="00A5554C"/>
    <w:p w14:paraId="5A6FA740" w14:textId="77777777" w:rsidR="000E155E" w:rsidRDefault="000E155E" w:rsidP="000E155E">
      <w:pPr>
        <w:jc w:val="center"/>
      </w:pPr>
      <w:r>
        <w:t>In 2010 The Chicago Center for Urban Life</w:t>
      </w:r>
    </w:p>
    <w:p w14:paraId="08702FF3" w14:textId="77777777" w:rsidR="000E155E" w:rsidRDefault="000E155E" w:rsidP="000E155E">
      <w:pPr>
        <w:jc w:val="center"/>
      </w:pPr>
      <w:r>
        <w:t xml:space="preserve">Awarded Phyllis Cunningham its </w:t>
      </w:r>
    </w:p>
    <w:p w14:paraId="52EC2DC1" w14:textId="77777777" w:rsidR="000E155E" w:rsidRDefault="000E155E" w:rsidP="000E155E">
      <w:pPr>
        <w:jc w:val="center"/>
      </w:pPr>
      <w:r>
        <w:t xml:space="preserve">Lifetime Achievement Award for Social Justice </w:t>
      </w:r>
    </w:p>
    <w:p w14:paraId="49A432F5" w14:textId="77777777" w:rsidR="000E155E" w:rsidRDefault="000E155E" w:rsidP="000E155E">
      <w:pPr>
        <w:jc w:val="center"/>
      </w:pPr>
    </w:p>
    <w:p w14:paraId="3B43C5C8" w14:textId="431EA89F" w:rsidR="000E155E" w:rsidRDefault="000E155E" w:rsidP="001C28CC">
      <w:r>
        <w:tab/>
        <w:t>I had the honor of giving her the award and attempting to suggest something of the scale and scope of her career</w:t>
      </w:r>
      <w:r w:rsidR="00B30994">
        <w:t>.</w:t>
      </w:r>
    </w:p>
    <w:p w14:paraId="32076F43" w14:textId="77777777" w:rsidR="000E155E" w:rsidRDefault="000E155E" w:rsidP="001C28CC"/>
    <w:p w14:paraId="62441C81" w14:textId="77777777" w:rsidR="000E155E" w:rsidRDefault="004E668E" w:rsidP="000E155E">
      <w:pPr>
        <w:ind w:firstLine="360"/>
      </w:pPr>
      <w:r>
        <w:t>Tonight</w:t>
      </w:r>
      <w:r w:rsidR="000E155E">
        <w:t>,</w:t>
      </w:r>
      <w:r>
        <w:t xml:space="preserve"> t</w:t>
      </w:r>
      <w:r w:rsidR="00AF590A">
        <w:t xml:space="preserve">he </w:t>
      </w:r>
      <w:r w:rsidR="000E155E">
        <w:t xml:space="preserve">Chicago Center for </w:t>
      </w:r>
      <w:r w:rsidR="00AF590A">
        <w:t xml:space="preserve">Urban Life </w:t>
      </w:r>
      <w:r w:rsidR="000E155E">
        <w:t xml:space="preserve">(formerly the Urban Life Center) </w:t>
      </w:r>
      <w:r w:rsidR="006D3E47">
        <w:t xml:space="preserve">honors </w:t>
      </w:r>
      <w:r>
        <w:t>Phyllis Cunningham</w:t>
      </w:r>
      <w:r w:rsidR="006D3E47">
        <w:t xml:space="preserve">’s </w:t>
      </w:r>
      <w:r>
        <w:t xml:space="preserve">lifelong commitment to social justice by </w:t>
      </w:r>
      <w:r w:rsidR="006D3E47">
        <w:t xml:space="preserve">presenting </w:t>
      </w:r>
      <w:r>
        <w:t>her with th</w:t>
      </w:r>
      <w:r w:rsidR="006D3E47">
        <w:t>is</w:t>
      </w:r>
      <w:r>
        <w:t xml:space="preserve"> First Voice </w:t>
      </w:r>
      <w:r w:rsidR="00AF590A">
        <w:t xml:space="preserve">Lifetime </w:t>
      </w:r>
      <w:r>
        <w:t>Achievement</w:t>
      </w:r>
      <w:r w:rsidR="00974167">
        <w:t xml:space="preserve"> Award</w:t>
      </w:r>
      <w:r>
        <w:t xml:space="preserve">. </w:t>
      </w:r>
    </w:p>
    <w:p w14:paraId="6A065F6C" w14:textId="77777777" w:rsidR="004E668E" w:rsidRDefault="000E155E" w:rsidP="000E155E">
      <w:pPr>
        <w:ind w:firstLine="360"/>
      </w:pPr>
      <w:r>
        <w:t>“</w:t>
      </w:r>
      <w:r w:rsidR="001C28CC">
        <w:t>S</w:t>
      </w:r>
      <w:r w:rsidR="00483F5B">
        <w:t xml:space="preserve">ocial </w:t>
      </w:r>
      <w:r>
        <w:t>J</w:t>
      </w:r>
      <w:r w:rsidR="00483F5B">
        <w:t>ustice</w:t>
      </w:r>
      <w:r>
        <w:t>”</w:t>
      </w:r>
      <w:r w:rsidR="00483F5B">
        <w:t xml:space="preserve"> </w:t>
      </w:r>
      <w:r w:rsidR="001C28CC">
        <w:t xml:space="preserve">means to Phyllis </w:t>
      </w:r>
      <w:r w:rsidR="00967E9D">
        <w:t xml:space="preserve">action </w:t>
      </w:r>
      <w:r w:rsidR="001C28CC">
        <w:t xml:space="preserve">against social inequities. </w:t>
      </w:r>
      <w:r w:rsidR="00025145">
        <w:t xml:space="preserve">As </w:t>
      </w:r>
      <w:r w:rsidR="00483F5B">
        <w:t>an educator</w:t>
      </w:r>
      <w:r w:rsidR="00025145">
        <w:t xml:space="preserve"> that has </w:t>
      </w:r>
      <w:r w:rsidR="00483F5B">
        <w:t xml:space="preserve">meant </w:t>
      </w:r>
      <w:r w:rsidR="00025145">
        <w:t xml:space="preserve">a career of </w:t>
      </w:r>
      <w:r w:rsidR="00483F5B">
        <w:t xml:space="preserve">working, fighting, </w:t>
      </w:r>
      <w:r w:rsidR="008116DD">
        <w:t>and speaking out</w:t>
      </w:r>
      <w:r w:rsidR="00483F5B">
        <w:t xml:space="preserve"> </w:t>
      </w:r>
      <w:r w:rsidR="001C28CC">
        <w:t xml:space="preserve">against social, structural, institutional injustices. It has meant inventing new structures, new delivery systems, like the Urban Life Center, that </w:t>
      </w:r>
      <w:r w:rsidR="00483F5B">
        <w:t xml:space="preserve">change </w:t>
      </w:r>
      <w:r w:rsidR="001C28CC">
        <w:t>the systems, structures, and institutions</w:t>
      </w:r>
      <w:r w:rsidR="00483F5B">
        <w:t xml:space="preserve">. </w:t>
      </w:r>
    </w:p>
    <w:p w14:paraId="118794EB" w14:textId="77777777" w:rsidR="004E668E" w:rsidRDefault="00025145" w:rsidP="008116DD">
      <w:pPr>
        <w:numPr>
          <w:ilvl w:val="0"/>
          <w:numId w:val="2"/>
        </w:numPr>
      </w:pPr>
      <w:r>
        <w:t>Over 40 years ago, a</w:t>
      </w:r>
      <w:r w:rsidR="00483F5B">
        <w:t>s Director of the Pioneers Girls’ National Leadership Training Center</w:t>
      </w:r>
      <w:r w:rsidR="008116DD">
        <w:t xml:space="preserve"> from 1965-67</w:t>
      </w:r>
      <w:r w:rsidR="00483F5B">
        <w:t xml:space="preserve"> she </w:t>
      </w:r>
      <w:r w:rsidR="008116DD">
        <w:t xml:space="preserve">tried to change the racial outreach and composition of the entire program. </w:t>
      </w:r>
    </w:p>
    <w:p w14:paraId="1968B751" w14:textId="77777777" w:rsidR="00F17D33" w:rsidRPr="00F17D33" w:rsidRDefault="001E344E" w:rsidP="00A5554C">
      <w:pPr>
        <w:numPr>
          <w:ilvl w:val="0"/>
          <w:numId w:val="2"/>
        </w:numPr>
      </w:pPr>
      <w:r>
        <w:t>She regarded t</w:t>
      </w:r>
      <w:r w:rsidR="00F17D33">
        <w:t xml:space="preserve">he Urban Life Center, which she helped found, as </w:t>
      </w:r>
      <w:r w:rsidR="00F17D33">
        <w:rPr>
          <w:color w:val="000000"/>
        </w:rPr>
        <w:t xml:space="preserve">a way to respond creatively to the imbalance in learning opportunities between </w:t>
      </w:r>
      <w:proofErr w:type="gramStart"/>
      <w:r w:rsidR="00F17D33">
        <w:rPr>
          <w:color w:val="000000"/>
        </w:rPr>
        <w:t>African-Americans</w:t>
      </w:r>
      <w:proofErr w:type="gramEnd"/>
      <w:r w:rsidR="00F17D33">
        <w:rPr>
          <w:color w:val="000000"/>
        </w:rPr>
        <w:t xml:space="preserve"> in Chicago’s inner city, and white youth in non-urban Christian colleges. </w:t>
      </w:r>
    </w:p>
    <w:p w14:paraId="614D5DE3" w14:textId="77777777" w:rsidR="00732643" w:rsidRDefault="00732643" w:rsidP="009A6FB7">
      <w:pPr>
        <w:numPr>
          <w:ilvl w:val="0"/>
          <w:numId w:val="2"/>
        </w:numPr>
      </w:pPr>
      <w:r>
        <w:t xml:space="preserve">At Northern Illinois University </w:t>
      </w:r>
    </w:p>
    <w:p w14:paraId="7017C7E5" w14:textId="77777777" w:rsidR="007B1DE9" w:rsidRPr="003D1D1E" w:rsidRDefault="003E7765" w:rsidP="007B1DE9">
      <w:pPr>
        <w:numPr>
          <w:ilvl w:val="1"/>
          <w:numId w:val="2"/>
        </w:numPr>
        <w:rPr>
          <w:rFonts w:ascii="Arial" w:hAnsi="Arial" w:cs="Arial"/>
        </w:rPr>
      </w:pPr>
      <w:r>
        <w:t xml:space="preserve">Largely due to her efforts </w:t>
      </w:r>
      <w:r w:rsidR="00F17D33">
        <w:t xml:space="preserve">the Adult Education program </w:t>
      </w:r>
      <w:r>
        <w:t xml:space="preserve">in 1993 </w:t>
      </w:r>
      <w:r w:rsidR="00F10CCB">
        <w:t>had 43% non-white students, compared to less tha</w:t>
      </w:r>
      <w:r w:rsidR="003D1D1E">
        <w:t xml:space="preserve">n 10% in all the other programs, 17% international students, and 26% U.S. born students of color. </w:t>
      </w:r>
    </w:p>
    <w:p w14:paraId="5B5C94C0" w14:textId="77777777" w:rsidR="003D1D1E" w:rsidRPr="007B1DE9" w:rsidRDefault="003D1D1E" w:rsidP="007B1DE9">
      <w:pPr>
        <w:numPr>
          <w:ilvl w:val="1"/>
          <w:numId w:val="2"/>
        </w:numPr>
        <w:rPr>
          <w:rFonts w:ascii="Arial" w:hAnsi="Arial" w:cs="Arial"/>
        </w:rPr>
      </w:pPr>
      <w:r>
        <w:t xml:space="preserve">One means of accomplishing this record was to develop an Urban Adult Education program in Chicago that enrolled community-based adult educators in a </w:t>
      </w:r>
      <w:proofErr w:type="gramStart"/>
      <w:r>
        <w:t>Master’s</w:t>
      </w:r>
      <w:proofErr w:type="gramEnd"/>
      <w:r>
        <w:t xml:space="preserve"> program.</w:t>
      </w:r>
    </w:p>
    <w:p w14:paraId="09C36DA2" w14:textId="77777777" w:rsidR="007B1DE9" w:rsidRDefault="007B1DE9" w:rsidP="007B1DE9">
      <w:pPr>
        <w:numPr>
          <w:ilvl w:val="1"/>
          <w:numId w:val="2"/>
        </w:numPr>
      </w:pPr>
      <w:r>
        <w:t>She not only recruited students into the program, but o</w:t>
      </w:r>
      <w:r w:rsidRPr="007B1DE9">
        <w:t>ver twenty of the students who chose to do their dissertations with her as Chair</w:t>
      </w:r>
      <w:r>
        <w:t xml:space="preserve"> have gone on to become </w:t>
      </w:r>
      <w:r w:rsidRPr="007B1DE9">
        <w:t>professo</w:t>
      </w:r>
      <w:r>
        <w:t>rs.</w:t>
      </w:r>
    </w:p>
    <w:p w14:paraId="29519833" w14:textId="77777777" w:rsidR="00EA1E51" w:rsidRDefault="00EA1E51" w:rsidP="007B1DE9">
      <w:pPr>
        <w:numPr>
          <w:ilvl w:val="1"/>
          <w:numId w:val="2"/>
        </w:numPr>
      </w:pPr>
      <w:r>
        <w:t xml:space="preserve">Participatory research has challenged </w:t>
      </w:r>
      <w:r w:rsidR="00A06CB0">
        <w:t>w</w:t>
      </w:r>
      <w:r>
        <w:t xml:space="preserve">hose knowledge is taught. </w:t>
      </w:r>
    </w:p>
    <w:p w14:paraId="3A48A6C8" w14:textId="77777777" w:rsidR="00EA1E51" w:rsidRDefault="00EA1E51" w:rsidP="007B1DE9">
      <w:pPr>
        <w:numPr>
          <w:ilvl w:val="1"/>
          <w:numId w:val="2"/>
        </w:numPr>
      </w:pPr>
      <w:r>
        <w:t xml:space="preserve">Communitarian and supportive delivery systems in its doctoral programs have challenged individualistic and competitive approaches that </w:t>
      </w:r>
      <w:r w:rsidR="006744E9">
        <w:t xml:space="preserve">benefit students of privilege. </w:t>
      </w:r>
    </w:p>
    <w:p w14:paraId="103320B9" w14:textId="77777777" w:rsidR="000A0BE5" w:rsidRPr="000A0BE5" w:rsidRDefault="00E10C91" w:rsidP="000A0BE5">
      <w:pPr>
        <w:numPr>
          <w:ilvl w:val="1"/>
          <w:numId w:val="2"/>
        </w:numPr>
        <w:rPr>
          <w:rFonts w:ascii="Arial" w:hAnsi="Arial" w:cs="Arial"/>
        </w:rPr>
      </w:pPr>
      <w:r>
        <w:t xml:space="preserve">Adult Basic Education, community organizing. </w:t>
      </w:r>
    </w:p>
    <w:p w14:paraId="147B196C" w14:textId="77777777" w:rsidR="000A0BE5" w:rsidRPr="00905631" w:rsidRDefault="000A0BE5" w:rsidP="000A0BE5">
      <w:pPr>
        <w:numPr>
          <w:ilvl w:val="1"/>
          <w:numId w:val="2"/>
        </w:numPr>
      </w:pPr>
      <w:r w:rsidRPr="00905631">
        <w:t>Helping develop the NIU popular education curriculum and internationalizing the curriculum towards the “south</w:t>
      </w:r>
      <w:proofErr w:type="gramStart"/>
      <w:r w:rsidRPr="00905631">
        <w:t>”;</w:t>
      </w:r>
      <w:proofErr w:type="gramEnd"/>
    </w:p>
    <w:p w14:paraId="518B1143" w14:textId="77777777" w:rsidR="000A0BE5" w:rsidRPr="00905631" w:rsidRDefault="000A0BE5" w:rsidP="000A0BE5">
      <w:pPr>
        <w:numPr>
          <w:ilvl w:val="1"/>
          <w:numId w:val="2"/>
        </w:numPr>
      </w:pPr>
      <w:r w:rsidRPr="00905631">
        <w:t>Working with students on concepts of learning at the edge of social movements, co-learning and participatory research.</w:t>
      </w:r>
    </w:p>
    <w:p w14:paraId="5F2206B0" w14:textId="77777777" w:rsidR="00C34589" w:rsidRDefault="00C34589" w:rsidP="009A6FB7">
      <w:pPr>
        <w:numPr>
          <w:ilvl w:val="0"/>
          <w:numId w:val="2"/>
        </w:numPr>
      </w:pPr>
      <w:r>
        <w:t xml:space="preserve">Her international work is widely recognized. </w:t>
      </w:r>
    </w:p>
    <w:p w14:paraId="3767757D" w14:textId="77777777" w:rsidR="00C34589" w:rsidRDefault="009A6FB7" w:rsidP="009A6FB7">
      <w:pPr>
        <w:numPr>
          <w:ilvl w:val="1"/>
          <w:numId w:val="2"/>
        </w:numPr>
      </w:pPr>
      <w:r>
        <w:t xml:space="preserve">Her efforts on behalf of Chinese international students </w:t>
      </w:r>
      <w:proofErr w:type="gramStart"/>
      <w:r>
        <w:t>was</w:t>
      </w:r>
      <w:proofErr w:type="gramEnd"/>
      <w:r>
        <w:t xml:space="preserve"> recognized in 1988 when she was made </w:t>
      </w:r>
      <w:r w:rsidRPr="00F12CD8">
        <w:t>Honorary Professor, Shanghai Second Instit</w:t>
      </w:r>
      <w:r>
        <w:t xml:space="preserve">ute of Education. </w:t>
      </w:r>
    </w:p>
    <w:p w14:paraId="1713174D" w14:textId="77777777" w:rsidR="00C34589" w:rsidRDefault="00C34589" w:rsidP="00A5554C">
      <w:pPr>
        <w:numPr>
          <w:ilvl w:val="1"/>
          <w:numId w:val="2"/>
        </w:numPr>
      </w:pPr>
      <w:r>
        <w:lastRenderedPageBreak/>
        <w:t>I</w:t>
      </w:r>
      <w:r w:rsidR="009A6FB7">
        <w:t xml:space="preserve">n 1990 the </w:t>
      </w:r>
      <w:r w:rsidR="009A6FB7" w:rsidRPr="009A6FB7">
        <w:t xml:space="preserve">University of Saskatchewan </w:t>
      </w:r>
      <w:r w:rsidR="009A6FB7">
        <w:t xml:space="preserve">honored her with the John Ranton McIntosh Visiting Scholar Award. </w:t>
      </w:r>
    </w:p>
    <w:p w14:paraId="5271A51C" w14:textId="77777777" w:rsidR="009A6FB7" w:rsidRDefault="00C34589" w:rsidP="00A5554C">
      <w:pPr>
        <w:numPr>
          <w:ilvl w:val="1"/>
          <w:numId w:val="2"/>
        </w:numPr>
      </w:pPr>
      <w:r>
        <w:t xml:space="preserve">In 1996 she was inducted into the International Adult and Continuing Education Hall of Fame. </w:t>
      </w:r>
    </w:p>
    <w:p w14:paraId="6CD80F97" w14:textId="77777777" w:rsidR="00A5554C" w:rsidRDefault="00A5554C" w:rsidP="00A5554C">
      <w:r>
        <w:t xml:space="preserve">Social justice for Phyllis is about </w:t>
      </w:r>
      <w:r w:rsidRPr="00272B8E">
        <w:rPr>
          <w:b/>
        </w:rPr>
        <w:t>democracy</w:t>
      </w:r>
      <w:r>
        <w:t xml:space="preserve">, about equity. There is </w:t>
      </w:r>
      <w:r w:rsidRPr="00B96DBD">
        <w:rPr>
          <w:b/>
        </w:rPr>
        <w:t>nothing condescending</w:t>
      </w:r>
      <w:r>
        <w:t xml:space="preserve"> in what she does. She demands </w:t>
      </w:r>
      <w:r w:rsidRPr="00B96DBD">
        <w:rPr>
          <w:b/>
        </w:rPr>
        <w:t>excellence.</w:t>
      </w:r>
      <w:r>
        <w:t xml:space="preserve"> “An insatiable lust for equity and excellence.”</w:t>
      </w:r>
    </w:p>
    <w:p w14:paraId="37DB0DB1" w14:textId="77777777" w:rsidR="00A5554C" w:rsidRDefault="00A5554C" w:rsidP="00A5554C">
      <w:pPr>
        <w:numPr>
          <w:ilvl w:val="0"/>
          <w:numId w:val="4"/>
        </w:numPr>
      </w:pPr>
      <w:r>
        <w:t xml:space="preserve">About </w:t>
      </w:r>
      <w:r w:rsidRPr="00272B8E">
        <w:rPr>
          <w:b/>
        </w:rPr>
        <w:t>power</w:t>
      </w:r>
      <w:r>
        <w:t>, action, work to bring about a more democratic participatory egalitarian society,</w:t>
      </w:r>
      <w:r w:rsidRPr="00272B8E">
        <w:t xml:space="preserve"> about invention </w:t>
      </w:r>
      <w:r>
        <w:t>of alternatives to inequities of wealth, position, power.</w:t>
      </w:r>
    </w:p>
    <w:p w14:paraId="69A9001D" w14:textId="77777777" w:rsidR="00A5554C" w:rsidRDefault="00A5554C" w:rsidP="00A5554C">
      <w:pPr>
        <w:numPr>
          <w:ilvl w:val="0"/>
          <w:numId w:val="3"/>
        </w:numPr>
      </w:pPr>
      <w:r>
        <w:t xml:space="preserve">It is about thinking, research, theory, knowledge, </w:t>
      </w:r>
      <w:r w:rsidRPr="00A5554C">
        <w:rPr>
          <w:b/>
        </w:rPr>
        <w:t>the politics of knowledge</w:t>
      </w:r>
      <w:r>
        <w:t xml:space="preserve">. She devoted her life to </w:t>
      </w:r>
      <w:r w:rsidRPr="00A5554C">
        <w:rPr>
          <w:b/>
        </w:rPr>
        <w:t>education</w:t>
      </w:r>
      <w:r>
        <w:t xml:space="preserve"> on behalf of social justice. For her education is about politics</w:t>
      </w:r>
      <w:proofErr w:type="gramStart"/>
      <w:r>
        <w:t>, ,</w:t>
      </w:r>
      <w:proofErr w:type="gramEnd"/>
      <w:r>
        <w:t xml:space="preserve"> about the democratization of power relationships.</w:t>
      </w:r>
    </w:p>
    <w:p w14:paraId="137636F3" w14:textId="77777777" w:rsidR="00A5554C" w:rsidRDefault="00A5554C" w:rsidP="00546AFD"/>
    <w:p w14:paraId="3926B6A9" w14:textId="77777777" w:rsidR="00CC0FE6" w:rsidRDefault="00CC0FE6" w:rsidP="00E47071"/>
    <w:p w14:paraId="1D3A3595" w14:textId="77777777" w:rsidR="004A2FF2" w:rsidRDefault="004A2FF2" w:rsidP="004A2FF2">
      <w:pPr>
        <w:ind w:firstLine="720"/>
      </w:pPr>
      <w:r>
        <w:t xml:space="preserve">“Adult education is about …a more democratic participatory egalitarian society where the values of all groups inform our decisions on practical problems.” “Education is about the politics of knowledge … about democratization of power relationships” – From “Let’s Get Real: A Critical Look at the Practice of Adult Education.” </w:t>
      </w:r>
    </w:p>
    <w:p w14:paraId="5D2653D8" w14:textId="77777777" w:rsidR="004A2FF2" w:rsidRDefault="004A2FF2" w:rsidP="00E47071"/>
    <w:p w14:paraId="226B6095" w14:textId="77777777" w:rsidR="004A2FF2" w:rsidRDefault="004A2FF2" w:rsidP="00E47071"/>
    <w:p w14:paraId="0C65092D" w14:textId="77777777" w:rsidR="00CC0FE6" w:rsidRDefault="00CC0FE6" w:rsidP="00E47071"/>
    <w:p w14:paraId="1B1DBD0C" w14:textId="77777777" w:rsidR="00E47071" w:rsidRDefault="00BB5B96" w:rsidP="00E47071">
      <w:r>
        <w:t>2002.3.2</w:t>
      </w:r>
      <w:r w:rsidR="00E47071">
        <w:t>11</w:t>
      </w:r>
      <w:r w:rsidR="00E47071">
        <w:tab/>
      </w:r>
      <w:r w:rsidR="00E47071">
        <w:tab/>
      </w:r>
      <w:r w:rsidR="00E47071">
        <w:tab/>
        <w:t>“Insatiable lust for equity and excellence” – Ian Baptiste’s tribute to Phyllis Cunningham</w:t>
      </w:r>
    </w:p>
    <w:p w14:paraId="5EEA2397" w14:textId="77777777" w:rsidR="005B3DB7" w:rsidRDefault="00D33A14" w:rsidP="00E47071">
      <w:r>
        <w:t>2002.2</w:t>
      </w:r>
      <w:r w:rsidR="005B3DB7">
        <w:t>.33-41</w:t>
      </w:r>
    </w:p>
    <w:p w14:paraId="57643477" w14:textId="77777777" w:rsidR="005B4DA7" w:rsidRDefault="005B4DA7" w:rsidP="00E47071">
      <w:r>
        <w:t>2003.2.31 ULC benefit</w:t>
      </w:r>
      <w:r w:rsidR="008D3F8B">
        <w:t xml:space="preserve"> – one sentence</w:t>
      </w:r>
    </w:p>
    <w:p w14:paraId="3A3DA68D" w14:textId="77777777" w:rsidR="005B4DA7" w:rsidRDefault="005B4DA7" w:rsidP="00E47071">
      <w:proofErr w:type="gramStart"/>
      <w:r>
        <w:t xml:space="preserve">2006.1.177 </w:t>
      </w:r>
      <w:r w:rsidR="000A1A8E">
        <w:t xml:space="preserve"> -</w:t>
      </w:r>
      <w:proofErr w:type="gramEnd"/>
      <w:r w:rsidR="000A1A8E">
        <w:t xml:space="preserve"> musing on Phyllis’s importance to the Cente</w:t>
      </w:r>
      <w:r w:rsidR="00E21756">
        <w:t>r</w:t>
      </w:r>
    </w:p>
    <w:p w14:paraId="6A2B4995" w14:textId="77777777" w:rsidR="00E21756" w:rsidRDefault="00BB31D5" w:rsidP="00E47071">
      <w:r>
        <w:t xml:space="preserve">2006.1.183 ULC </w:t>
      </w:r>
      <w:r w:rsidR="00E21756">
        <w:t>“many urban life centers”</w:t>
      </w:r>
    </w:p>
    <w:p w14:paraId="19B2DB95" w14:textId="77777777" w:rsidR="00BB31D5" w:rsidRDefault="00E21756" w:rsidP="00E47071">
      <w:r>
        <w:t>2006.1.187 Scott</w:t>
      </w:r>
    </w:p>
    <w:p w14:paraId="7D9E9FAB" w14:textId="77777777" w:rsidR="00FB445E" w:rsidRDefault="008D3F8B" w:rsidP="00E47071">
      <w:r>
        <w:t>2006.2.117,118</w:t>
      </w:r>
      <w:r>
        <w:tab/>
        <w:t>Don Schatz postmodern</w:t>
      </w:r>
    </w:p>
    <w:p w14:paraId="49605A55" w14:textId="77777777" w:rsidR="000D4EA7" w:rsidRDefault="000A666B" w:rsidP="00E47071">
      <w:r>
        <w:t>2008.1.35-50</w:t>
      </w:r>
    </w:p>
    <w:p w14:paraId="1076486C" w14:textId="77777777" w:rsidR="000A666B" w:rsidRDefault="000A666B" w:rsidP="00E47071"/>
    <w:p w14:paraId="24C50D09" w14:textId="77777777" w:rsidR="00F12CD8" w:rsidRDefault="00F12CD8" w:rsidP="000511DE">
      <w:r>
        <w:t xml:space="preserve">The Phyllis Cunningham Social Justice Institute is a place of </w:t>
      </w:r>
      <w:proofErr w:type="gramStart"/>
      <w:r>
        <w:t>discourse ,</w:t>
      </w:r>
      <w:proofErr w:type="gramEnd"/>
      <w:r>
        <w:t xml:space="preserve"> action and learning. We are critical educators, scholars and on the ground community workers united to engage our communities in reflective practice.  </w:t>
      </w:r>
    </w:p>
    <w:p w14:paraId="3691D5C8" w14:textId="77777777" w:rsidR="00CC0FE6" w:rsidRDefault="00B330A7" w:rsidP="000511DE">
      <w:r>
        <w:t>Call: 815-543-4134</w:t>
      </w:r>
    </w:p>
    <w:p w14:paraId="13C32663" w14:textId="77777777" w:rsidR="00F12CD8" w:rsidRPr="00F12CD8" w:rsidRDefault="00F12CD8" w:rsidP="00A37895">
      <w:pPr>
        <w:pStyle w:val="NormalWeb"/>
      </w:pPr>
      <w:r>
        <w:t> </w:t>
      </w:r>
      <w:r w:rsidRPr="00F12CD8">
        <w:t xml:space="preserve">1988--Honorary Professor, Shanghai Second Institute of Education, Shanghai, PRC </w:t>
      </w:r>
    </w:p>
    <w:p w14:paraId="40A45771" w14:textId="77777777" w:rsidR="00F12CD8" w:rsidRDefault="00F12CD8" w:rsidP="00F12CD8">
      <w:r>
        <w:t xml:space="preserve">1990--John Ranton McIntosh Visiting Scholar Award, </w:t>
      </w:r>
      <w:r w:rsidRPr="00F12CD8">
        <w:rPr>
          <w:b/>
        </w:rPr>
        <w:t>University of Saskatchewan</w:t>
      </w:r>
      <w:r>
        <w:t xml:space="preserve"> </w:t>
      </w:r>
    </w:p>
    <w:p w14:paraId="7BBB5BB8" w14:textId="77777777" w:rsidR="00F12CD8" w:rsidRDefault="00F12CD8" w:rsidP="00E47071"/>
    <w:p w14:paraId="5DBAA198" w14:textId="77777777" w:rsidR="00B75086" w:rsidRDefault="00B75086" w:rsidP="00E47071">
      <w:r>
        <w:t xml:space="preserve">From “Keepers of the gate or keepers of the dream? An Interview with </w:t>
      </w:r>
      <w:proofErr w:type="gramStart"/>
      <w:r>
        <w:t>Phyllis. ..</w:t>
      </w:r>
      <w:proofErr w:type="gramEnd"/>
      <w:r>
        <w:t>”</w:t>
      </w:r>
    </w:p>
    <w:p w14:paraId="5BD638E1" w14:textId="77777777" w:rsidR="00B75086" w:rsidRDefault="00B75086" w:rsidP="00B75086">
      <w:pPr>
        <w:numPr>
          <w:ilvl w:val="0"/>
          <w:numId w:val="1"/>
        </w:numPr>
      </w:pPr>
      <w:r>
        <w:t>Presidential Teaching Professor of Adult Education at NIU</w:t>
      </w:r>
    </w:p>
    <w:p w14:paraId="445108D3" w14:textId="77777777" w:rsidR="00B75086" w:rsidRDefault="00B75086" w:rsidP="00B75086">
      <w:pPr>
        <w:numPr>
          <w:ilvl w:val="0"/>
          <w:numId w:val="1"/>
        </w:numPr>
      </w:pPr>
      <w:r>
        <w:t>Outstanding Adult Educators Award, AAACE, Washington, DC, 1982</w:t>
      </w:r>
    </w:p>
    <w:p w14:paraId="73CC4E81" w14:textId="77777777" w:rsidR="00B75086" w:rsidRDefault="00B75086" w:rsidP="00B75086">
      <w:pPr>
        <w:numPr>
          <w:ilvl w:val="0"/>
          <w:numId w:val="1"/>
        </w:numPr>
      </w:pPr>
      <w:r>
        <w:t>1995 Outstanding Service and Dedication to Latino(a) and African American Students in Adult and Continuing from NIU</w:t>
      </w:r>
    </w:p>
    <w:p w14:paraId="7FECB27B" w14:textId="77777777" w:rsidR="00B75086" w:rsidRDefault="00B75086" w:rsidP="00B75086">
      <w:pPr>
        <w:numPr>
          <w:ilvl w:val="0"/>
          <w:numId w:val="1"/>
        </w:numPr>
      </w:pPr>
      <w:r>
        <w:lastRenderedPageBreak/>
        <w:t>1996 Inducted into the International Adult and Continuing Education Hall of Fame</w:t>
      </w:r>
    </w:p>
    <w:p w14:paraId="3688100C" w14:textId="77777777" w:rsidR="00B75086" w:rsidRDefault="00F2441F" w:rsidP="00B75086">
      <w:pPr>
        <w:numPr>
          <w:ilvl w:val="0"/>
          <w:numId w:val="1"/>
        </w:numPr>
      </w:pPr>
      <w:r>
        <w:t>The annual Adult Educatio</w:t>
      </w:r>
      <w:r w:rsidR="00B75086">
        <w:t>n research Conference (AERC) honors Phyllis through the “Phyllis M. Cunningham Social Justice Award.”</w:t>
      </w:r>
    </w:p>
    <w:p w14:paraId="1CDC5D79" w14:textId="77777777" w:rsidR="00B75086" w:rsidRDefault="00B75086" w:rsidP="006E4FAD"/>
    <w:p w14:paraId="4CFABEE0" w14:textId="77777777" w:rsidR="006E4FAD" w:rsidRDefault="006E4FAD" w:rsidP="006E4FAD">
      <w:r>
        <w:t xml:space="preserve">1982--Outstanding Adult Educators Award, American Association of Adult Continuing Education, Washington, DC </w:t>
      </w:r>
    </w:p>
    <w:p w14:paraId="4A7981FF" w14:textId="77777777" w:rsidR="006E4FAD" w:rsidRDefault="006E4FAD" w:rsidP="006E4FAD">
      <w:r>
        <w:t xml:space="preserve">  </w:t>
      </w:r>
    </w:p>
    <w:p w14:paraId="327CFFAF" w14:textId="77777777" w:rsidR="006E4FAD" w:rsidRPr="00F12CD8" w:rsidRDefault="006E4FAD" w:rsidP="006E4FAD">
      <w:pPr>
        <w:rPr>
          <w:b/>
        </w:rPr>
      </w:pPr>
      <w:r w:rsidRPr="00F12CD8">
        <w:rPr>
          <w:b/>
        </w:rPr>
        <w:t xml:space="preserve">1988--Honorary Professor, Shanghai Second Institute of Education, Shanghai, PRC </w:t>
      </w:r>
    </w:p>
    <w:p w14:paraId="0069B392" w14:textId="77777777" w:rsidR="006E4FAD" w:rsidRDefault="006E4FAD" w:rsidP="006E4FAD">
      <w:r>
        <w:t xml:space="preserve">  </w:t>
      </w:r>
    </w:p>
    <w:p w14:paraId="721A9717" w14:textId="77777777" w:rsidR="006E4FAD" w:rsidRDefault="006E4FAD" w:rsidP="006E4FAD">
      <w:r>
        <w:t xml:space="preserve">1989--Outstanding Service Award, American Association of Adult Continuing Education, Atlantic City, N.J. </w:t>
      </w:r>
    </w:p>
    <w:p w14:paraId="01235043" w14:textId="77777777" w:rsidR="006E4FAD" w:rsidRDefault="006E4FAD" w:rsidP="006E4FAD">
      <w:r>
        <w:t xml:space="preserve">  </w:t>
      </w:r>
    </w:p>
    <w:p w14:paraId="42CAC247" w14:textId="77777777" w:rsidR="006E4FAD" w:rsidRDefault="006E4FAD" w:rsidP="006E4FAD">
      <w:r>
        <w:t xml:space="preserve">1990--John Ranton McIntosh Visiting Scholar Award, </w:t>
      </w:r>
      <w:r w:rsidRPr="00F12CD8">
        <w:rPr>
          <w:b/>
        </w:rPr>
        <w:t>University of Saskatchewan</w:t>
      </w:r>
      <w:r>
        <w:t xml:space="preserve"> </w:t>
      </w:r>
    </w:p>
    <w:p w14:paraId="778BF083" w14:textId="77777777" w:rsidR="006E4FAD" w:rsidRDefault="006E4FAD" w:rsidP="006E4FAD">
      <w:r>
        <w:t xml:space="preserve">  </w:t>
      </w:r>
    </w:p>
    <w:p w14:paraId="4E96CB46" w14:textId="77777777" w:rsidR="006E4FAD" w:rsidRDefault="006E4FAD" w:rsidP="006E4FAD">
      <w:r>
        <w:t xml:space="preserve">1993--Top ten Graduate Teaching Excellence Award, Leadership and Policy Studies Department, Northern Illinois University </w:t>
      </w:r>
    </w:p>
    <w:p w14:paraId="0A0115AC" w14:textId="77777777" w:rsidR="006E4FAD" w:rsidRDefault="006E4FAD" w:rsidP="006E4FAD">
      <w:r>
        <w:t xml:space="preserve">  </w:t>
      </w:r>
    </w:p>
    <w:p w14:paraId="66A927C5" w14:textId="77777777" w:rsidR="006E4FAD" w:rsidRDefault="006E4FAD" w:rsidP="006E4FAD">
      <w:r>
        <w:t xml:space="preserve">1994-1998--Presidential Teaching Professor Award, Northern Illinois University </w:t>
      </w:r>
    </w:p>
    <w:p w14:paraId="0267AAEE" w14:textId="77777777" w:rsidR="006E4FAD" w:rsidRDefault="006E4FAD" w:rsidP="006E4FAD">
      <w:r>
        <w:t xml:space="preserve">  </w:t>
      </w:r>
    </w:p>
    <w:p w14:paraId="5E151153" w14:textId="77777777" w:rsidR="006E4FAD" w:rsidRDefault="006E4FAD" w:rsidP="006E4FAD">
      <w:r>
        <w:t xml:space="preserve">1995--Outstanding Service and Dedication to Latino(a) and African American Students in Adult Continuing Education, Northern Illinois University </w:t>
      </w:r>
    </w:p>
    <w:p w14:paraId="69468514" w14:textId="77777777" w:rsidR="006E4FAD" w:rsidRDefault="006E4FAD" w:rsidP="006E4FAD">
      <w:r>
        <w:t xml:space="preserve">  </w:t>
      </w:r>
    </w:p>
    <w:p w14:paraId="516C3EA2" w14:textId="77777777" w:rsidR="006E4FAD" w:rsidRDefault="006E4FAD" w:rsidP="006E4FAD">
      <w:r>
        <w:t xml:space="preserve">1996--Phyllis M. Cunningham Annual Award for Research for Social Justice; Established in the Adult Education Research Conference </w:t>
      </w:r>
    </w:p>
    <w:p w14:paraId="40ABBC0C" w14:textId="77777777" w:rsidR="006E4FAD" w:rsidRDefault="006E4FAD" w:rsidP="006E4FAD">
      <w:r>
        <w:t xml:space="preserve">  </w:t>
      </w:r>
    </w:p>
    <w:p w14:paraId="1759E11E" w14:textId="77777777" w:rsidR="006E4FAD" w:rsidRDefault="006E4FAD" w:rsidP="006E4FAD">
      <w:r>
        <w:t xml:space="preserve">1999--Northern Illinois University Minority Faculty and Staff Award </w:t>
      </w:r>
    </w:p>
    <w:p w14:paraId="6E1DFDAF" w14:textId="77777777" w:rsidR="006E4FAD" w:rsidRDefault="006E4FAD" w:rsidP="006E4FAD"/>
    <w:p w14:paraId="0F9A0ED9" w14:textId="77777777" w:rsidR="002D2BF3" w:rsidRDefault="002D2BF3" w:rsidP="00E47071">
      <w:r>
        <w:t xml:space="preserve">Pioneer Girls. Eunice, Still Woman Moving, p. 126: “she had taken some daring steps to change the racial outreach and composition of the entire Pioneer Girls program while she </w:t>
      </w:r>
      <w:proofErr w:type="gramStart"/>
      <w:r>
        <w:t>was in charge of</w:t>
      </w:r>
      <w:proofErr w:type="gramEnd"/>
      <w:r>
        <w:t xml:space="preserve"> the development of North Star, the international leadership training center for the organization. She met with stubborn and racist opposition on both the local level and with the </w:t>
      </w:r>
      <w:proofErr w:type="spellStart"/>
      <w:r>
        <w:t>Pieoneer</w:t>
      </w:r>
      <w:proofErr w:type="spellEnd"/>
      <w:r>
        <w:t xml:space="preserve"> Girls board. … Phil resigned, as a matter of conscience, in 1967.”</w:t>
      </w:r>
    </w:p>
    <w:p w14:paraId="24386071" w14:textId="77777777" w:rsidR="00D5613D" w:rsidRDefault="00D5613D" w:rsidP="00E47071"/>
    <w:p w14:paraId="21D89F14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Phyllis Cunningham is an activist scholar, retired in 2002 from Northern Illinois</w:t>
      </w:r>
    </w:p>
    <w:p w14:paraId="0E5B7572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University where she practiced for over 25 years. She received her doctorate</w:t>
      </w:r>
    </w:p>
    <w:p w14:paraId="65B54C36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from the University of Chicago in 1973 but more importantly the conscientization</w:t>
      </w:r>
    </w:p>
    <w:p w14:paraId="77399D7D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of her spirit on the streets of the south side during that same period. She counts</w:t>
      </w:r>
    </w:p>
    <w:p w14:paraId="785BB77F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as memorable contributions: Contributing to organizing the Urban Life Center still</w:t>
      </w:r>
    </w:p>
    <w:p w14:paraId="719B8356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 existence 40 years later; Changing the composition of the NIU doctoral student</w:t>
      </w:r>
    </w:p>
    <w:p w14:paraId="760A7259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body from almost totally Caucasian/domestic to predominantly persons of</w:t>
      </w:r>
    </w:p>
    <w:p w14:paraId="09D1C722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color/with many of international </w:t>
      </w:r>
      <w:proofErr w:type="gramStart"/>
      <w:r>
        <w:rPr>
          <w:rFonts w:ascii="Arial" w:hAnsi="Arial" w:cs="Arial"/>
        </w:rPr>
        <w:t>origin ;</w:t>
      </w:r>
      <w:proofErr w:type="gramEnd"/>
      <w:r>
        <w:rPr>
          <w:rFonts w:ascii="Arial" w:hAnsi="Arial" w:cs="Arial"/>
        </w:rPr>
        <w:t xml:space="preserve"> </w:t>
      </w:r>
    </w:p>
    <w:p w14:paraId="4FD10E23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</w:p>
    <w:p w14:paraId="221823B1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Helping develop the NIU popular education curriculum and internationalizing the curriculum towards the “south</w:t>
      </w:r>
      <w:proofErr w:type="gramStart"/>
      <w:r>
        <w:rPr>
          <w:rFonts w:ascii="Arial" w:hAnsi="Arial" w:cs="Arial"/>
        </w:rPr>
        <w:t>”;</w:t>
      </w:r>
      <w:proofErr w:type="gramEnd"/>
    </w:p>
    <w:p w14:paraId="131E0203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Working with students on concepts of learning at the edge of social </w:t>
      </w:r>
      <w:proofErr w:type="gramStart"/>
      <w:r>
        <w:rPr>
          <w:rFonts w:ascii="Arial" w:hAnsi="Arial" w:cs="Arial"/>
        </w:rPr>
        <w:t>movements ,</w:t>
      </w:r>
      <w:proofErr w:type="gramEnd"/>
    </w:p>
    <w:p w14:paraId="013FF639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co-learning and participatory research. She attended her first AERC in 1968 as a</w:t>
      </w:r>
    </w:p>
    <w:p w14:paraId="0DD5A6FA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graduate student.</w:t>
      </w:r>
    </w:p>
    <w:p w14:paraId="58737620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Over twenty of the students who chose to do their dissertations with her as Chair</w:t>
      </w:r>
    </w:p>
    <w:p w14:paraId="60877C88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also chose to become professors (see below).</w:t>
      </w:r>
    </w:p>
    <w:p w14:paraId="48C159E7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Ian Baptiste, Wanda Bracy, Scipio A. J. Colin III, Phyllis Ham Garth, Hugo</w:t>
      </w:r>
    </w:p>
    <w:p w14:paraId="3CA2CD5B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Guera, Lawrence Howlett, John Holt, Shu-chuan Liao, Randee Lawrence,</w:t>
      </w:r>
    </w:p>
    <w:p w14:paraId="4CACFF1D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Antonio Lopez, Lee Martin, Samuel Mills, Derek Mulenga, Mark Murphy,</w:t>
      </w:r>
    </w:p>
    <w:p w14:paraId="23C3DA52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Elice Rogers, </w:t>
      </w:r>
      <w:proofErr w:type="spellStart"/>
      <w:r>
        <w:rPr>
          <w:rFonts w:ascii="Arial" w:hAnsi="Arial" w:cs="Arial"/>
        </w:rPr>
        <w:t>Manigeh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Roosta</w:t>
      </w:r>
      <w:proofErr w:type="spellEnd"/>
      <w:r>
        <w:rPr>
          <w:rFonts w:ascii="Arial" w:hAnsi="Arial" w:cs="Arial"/>
        </w:rPr>
        <w:t>, Margaret Shaw, Vanessa Sheared,</w:t>
      </w:r>
    </w:p>
    <w:p w14:paraId="2B9B4D03" w14:textId="77777777" w:rsidR="00D5613D" w:rsidRDefault="00D5613D" w:rsidP="00D561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Andrew Smallwood, Fred Schied, Gabriele Stroschen, Itxaso Ruiz De</w:t>
      </w:r>
    </w:p>
    <w:p w14:paraId="7FE64207" w14:textId="77777777" w:rsidR="00D5613D" w:rsidRDefault="00D5613D" w:rsidP="00D5613D">
      <w:r>
        <w:rPr>
          <w:rFonts w:ascii="Arial" w:hAnsi="Arial" w:cs="Arial"/>
        </w:rPr>
        <w:t>Tellado, Jeff Zacharakis</w:t>
      </w:r>
    </w:p>
    <w:p w14:paraId="3F8013DC" w14:textId="77777777" w:rsidR="008D3F8B" w:rsidRDefault="008D3F8B" w:rsidP="00E47071"/>
    <w:p w14:paraId="2F86A86E" w14:textId="77777777" w:rsidR="00B201A0" w:rsidRDefault="00B201A0" w:rsidP="00E47071"/>
    <w:p w14:paraId="5BF83EB4" w14:textId="77777777" w:rsidR="00B201A0" w:rsidRDefault="00B201A0" w:rsidP="00E47071"/>
    <w:p w14:paraId="5D8A68D0" w14:textId="77777777" w:rsidR="00B201A0" w:rsidRDefault="00B201A0" w:rsidP="00E47071"/>
    <w:p w14:paraId="21E3E335" w14:textId="77777777" w:rsidR="00B201A0" w:rsidRDefault="00B201A0" w:rsidP="00E47071"/>
    <w:p w14:paraId="3E903475" w14:textId="77777777" w:rsidR="00B201A0" w:rsidRDefault="00B201A0" w:rsidP="00E47071"/>
    <w:p w14:paraId="3D393BEE" w14:textId="77777777" w:rsidR="00B201A0" w:rsidRDefault="00B201A0" w:rsidP="00E47071"/>
    <w:p w14:paraId="57BCE19E" w14:textId="77777777" w:rsidR="00B201A0" w:rsidRDefault="00B201A0" w:rsidP="00E47071"/>
    <w:p w14:paraId="0428412B" w14:textId="77777777" w:rsidR="00B201A0" w:rsidRDefault="00B201A0" w:rsidP="00E47071"/>
    <w:p w14:paraId="1758CF23" w14:textId="77777777" w:rsidR="00B201A0" w:rsidRDefault="00B201A0" w:rsidP="00E47071"/>
    <w:p w14:paraId="450F3440" w14:textId="77777777" w:rsidR="00B201A0" w:rsidRDefault="00B201A0" w:rsidP="00E47071"/>
    <w:p w14:paraId="7354607A" w14:textId="77777777" w:rsidR="00B201A0" w:rsidRDefault="00B201A0" w:rsidP="00E47071"/>
    <w:p w14:paraId="07061160" w14:textId="77777777" w:rsidR="00B201A0" w:rsidRDefault="00B201A0" w:rsidP="00E47071"/>
    <w:p w14:paraId="0ED53651" w14:textId="77777777" w:rsidR="00B201A0" w:rsidRDefault="00B201A0" w:rsidP="00E47071"/>
    <w:p w14:paraId="24917BDF" w14:textId="77777777" w:rsidR="00B201A0" w:rsidRDefault="00B201A0" w:rsidP="00E47071"/>
    <w:p w14:paraId="7C49E78F" w14:textId="77777777" w:rsidR="00B201A0" w:rsidRDefault="00B201A0" w:rsidP="00E47071"/>
    <w:p w14:paraId="3A455914" w14:textId="77777777" w:rsidR="00B201A0" w:rsidRDefault="00B201A0" w:rsidP="00E47071"/>
    <w:p w14:paraId="11771EF9" w14:textId="77777777" w:rsidR="00B201A0" w:rsidRDefault="00B201A0" w:rsidP="00E47071"/>
    <w:p w14:paraId="21EBED9B" w14:textId="77777777" w:rsidR="00B201A0" w:rsidRDefault="00B201A0" w:rsidP="00E47071"/>
    <w:p w14:paraId="73072128" w14:textId="77777777" w:rsidR="00B201A0" w:rsidRDefault="00B201A0" w:rsidP="00E47071"/>
    <w:p w14:paraId="738FF12A" w14:textId="77777777" w:rsidR="00B201A0" w:rsidRDefault="00B201A0" w:rsidP="00E47071"/>
    <w:p w14:paraId="7423DF33" w14:textId="77777777" w:rsidR="00B201A0" w:rsidRDefault="00B201A0" w:rsidP="00E47071"/>
    <w:p w14:paraId="1F36ACFA" w14:textId="77777777" w:rsidR="00B201A0" w:rsidRDefault="00B201A0" w:rsidP="00E47071"/>
    <w:p w14:paraId="0F96B9A1" w14:textId="77777777" w:rsidR="00B201A0" w:rsidRDefault="00B201A0" w:rsidP="00E47071"/>
    <w:p w14:paraId="245C21EB" w14:textId="77777777" w:rsidR="00B201A0" w:rsidRDefault="00B201A0" w:rsidP="00E47071"/>
    <w:p w14:paraId="7D8DF255" w14:textId="77777777" w:rsidR="00B201A0" w:rsidRDefault="00B201A0" w:rsidP="00E47071"/>
    <w:p w14:paraId="4996AF66" w14:textId="77777777" w:rsidR="00B201A0" w:rsidRDefault="00B201A0" w:rsidP="00E47071"/>
    <w:p w14:paraId="34D3B3F2" w14:textId="77777777" w:rsidR="00B201A0" w:rsidRDefault="00B201A0" w:rsidP="00E47071"/>
    <w:p w14:paraId="38AB273A" w14:textId="77777777" w:rsidR="00B201A0" w:rsidRDefault="00B201A0" w:rsidP="00E47071"/>
    <w:p w14:paraId="190CAD85" w14:textId="77777777" w:rsidR="00B201A0" w:rsidRDefault="00B201A0" w:rsidP="00E47071"/>
    <w:p w14:paraId="16698BCE" w14:textId="77777777" w:rsidR="00B201A0" w:rsidRDefault="00B201A0" w:rsidP="00E47071"/>
    <w:p w14:paraId="6A25120F" w14:textId="77777777" w:rsidR="00B201A0" w:rsidRDefault="00B201A0" w:rsidP="00E47071"/>
    <w:p w14:paraId="2B32BA71" w14:textId="77777777" w:rsidR="00B201A0" w:rsidRDefault="00B201A0" w:rsidP="00E47071"/>
    <w:p w14:paraId="54275798" w14:textId="77777777" w:rsidR="00B201A0" w:rsidRDefault="00B201A0" w:rsidP="00E47071"/>
    <w:p w14:paraId="04583432" w14:textId="77777777" w:rsidR="00B201A0" w:rsidRDefault="00B201A0" w:rsidP="00E47071"/>
    <w:p w14:paraId="46D70AB3" w14:textId="77777777" w:rsidR="00B201A0" w:rsidRDefault="00B201A0" w:rsidP="00E47071"/>
    <w:p w14:paraId="42C25922" w14:textId="77777777" w:rsidR="00B201A0" w:rsidRDefault="00B201A0" w:rsidP="00E47071"/>
    <w:p w14:paraId="34E23A9B" w14:textId="77777777" w:rsidR="00B201A0" w:rsidRDefault="00B201A0" w:rsidP="00E47071"/>
    <w:p w14:paraId="65EF0A33" w14:textId="77777777" w:rsidR="00B201A0" w:rsidRDefault="00B201A0" w:rsidP="00E47071"/>
    <w:p w14:paraId="1E6721B8" w14:textId="77777777" w:rsidR="00B201A0" w:rsidRDefault="00B201A0" w:rsidP="00E47071"/>
    <w:p w14:paraId="7585457D" w14:textId="77777777" w:rsidR="00B201A0" w:rsidRDefault="00B201A0" w:rsidP="00E47071"/>
    <w:p w14:paraId="14C7CEB7" w14:textId="77777777" w:rsidR="00B201A0" w:rsidRDefault="00B30994" w:rsidP="00E47071">
      <w:r>
        <w:rPr>
          <w:noProof/>
        </w:rPr>
        <w:drawing>
          <wp:inline distT="0" distB="0" distL="0" distR="0" wp14:anchorId="21F5123D" wp14:editId="51C9647B">
            <wp:extent cx="5477510" cy="100203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1F129" w14:textId="77777777" w:rsidR="00B40A48" w:rsidRDefault="00B30994" w:rsidP="00E47071">
      <w:r>
        <w:rPr>
          <w:noProof/>
        </w:rPr>
        <w:lastRenderedPageBreak/>
        <w:drawing>
          <wp:inline distT="0" distB="0" distL="0" distR="0" wp14:anchorId="3620B6F9" wp14:editId="201844B4">
            <wp:extent cx="4448810" cy="6778625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810" cy="677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D91F3" w14:textId="77777777" w:rsidR="002E568A" w:rsidRDefault="002E568A"/>
    <w:sectPr w:rsidR="002E56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C339F"/>
    <w:multiLevelType w:val="hybridMultilevel"/>
    <w:tmpl w:val="40F0BD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74B2A"/>
    <w:multiLevelType w:val="hybridMultilevel"/>
    <w:tmpl w:val="858CE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372AB"/>
    <w:multiLevelType w:val="hybridMultilevel"/>
    <w:tmpl w:val="BD8C5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77DEC"/>
    <w:multiLevelType w:val="hybridMultilevel"/>
    <w:tmpl w:val="3D682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9522871">
    <w:abstractNumId w:val="2"/>
  </w:num>
  <w:num w:numId="2" w16cid:durableId="2132047904">
    <w:abstractNumId w:val="1"/>
  </w:num>
  <w:num w:numId="3" w16cid:durableId="811825569">
    <w:abstractNumId w:val="0"/>
  </w:num>
  <w:num w:numId="4" w16cid:durableId="1933590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E7"/>
    <w:rsid w:val="00011659"/>
    <w:rsid w:val="00025145"/>
    <w:rsid w:val="000309F7"/>
    <w:rsid w:val="00041589"/>
    <w:rsid w:val="000511DE"/>
    <w:rsid w:val="00061EA8"/>
    <w:rsid w:val="000938ED"/>
    <w:rsid w:val="000A0BE5"/>
    <w:rsid w:val="000A1A8E"/>
    <w:rsid w:val="000A666B"/>
    <w:rsid w:val="000B2976"/>
    <w:rsid w:val="000B4F09"/>
    <w:rsid w:val="000C3BE1"/>
    <w:rsid w:val="000C5B55"/>
    <w:rsid w:val="000D32EA"/>
    <w:rsid w:val="000D4EA7"/>
    <w:rsid w:val="000E155E"/>
    <w:rsid w:val="000E48F6"/>
    <w:rsid w:val="000F13FC"/>
    <w:rsid w:val="000F6099"/>
    <w:rsid w:val="00180011"/>
    <w:rsid w:val="001B5858"/>
    <w:rsid w:val="001C28CC"/>
    <w:rsid w:val="001C546E"/>
    <w:rsid w:val="001D1D76"/>
    <w:rsid w:val="001E23A7"/>
    <w:rsid w:val="001E344E"/>
    <w:rsid w:val="00270F99"/>
    <w:rsid w:val="002727DE"/>
    <w:rsid w:val="00272B8E"/>
    <w:rsid w:val="0028456F"/>
    <w:rsid w:val="002B1229"/>
    <w:rsid w:val="002C727D"/>
    <w:rsid w:val="002D2BF3"/>
    <w:rsid w:val="002E568A"/>
    <w:rsid w:val="00326772"/>
    <w:rsid w:val="003D1D1E"/>
    <w:rsid w:val="003E3E6D"/>
    <w:rsid w:val="003E7765"/>
    <w:rsid w:val="00413275"/>
    <w:rsid w:val="0043023F"/>
    <w:rsid w:val="004317E7"/>
    <w:rsid w:val="00453BEF"/>
    <w:rsid w:val="004753CC"/>
    <w:rsid w:val="00482D92"/>
    <w:rsid w:val="00483F5B"/>
    <w:rsid w:val="004955C9"/>
    <w:rsid w:val="004A2FF2"/>
    <w:rsid w:val="004B1C0A"/>
    <w:rsid w:val="004C11ED"/>
    <w:rsid w:val="004D129E"/>
    <w:rsid w:val="004E668E"/>
    <w:rsid w:val="00515C3F"/>
    <w:rsid w:val="005172D2"/>
    <w:rsid w:val="005418A0"/>
    <w:rsid w:val="0054215B"/>
    <w:rsid w:val="00543B05"/>
    <w:rsid w:val="00546AFD"/>
    <w:rsid w:val="005868F5"/>
    <w:rsid w:val="005B2295"/>
    <w:rsid w:val="005B3DB7"/>
    <w:rsid w:val="005B4DA7"/>
    <w:rsid w:val="005D6B1C"/>
    <w:rsid w:val="005E6D15"/>
    <w:rsid w:val="005F37AE"/>
    <w:rsid w:val="005F6154"/>
    <w:rsid w:val="005F72EE"/>
    <w:rsid w:val="006109BD"/>
    <w:rsid w:val="00624FB0"/>
    <w:rsid w:val="006744E9"/>
    <w:rsid w:val="00681F90"/>
    <w:rsid w:val="006C39BA"/>
    <w:rsid w:val="006D3E47"/>
    <w:rsid w:val="006E4FAD"/>
    <w:rsid w:val="0070383B"/>
    <w:rsid w:val="007322BF"/>
    <w:rsid w:val="00732643"/>
    <w:rsid w:val="0077554A"/>
    <w:rsid w:val="007965FC"/>
    <w:rsid w:val="007A78BF"/>
    <w:rsid w:val="007B1DE9"/>
    <w:rsid w:val="007D5250"/>
    <w:rsid w:val="007F2A77"/>
    <w:rsid w:val="008054E3"/>
    <w:rsid w:val="008057D0"/>
    <w:rsid w:val="008116DD"/>
    <w:rsid w:val="00822141"/>
    <w:rsid w:val="00855B96"/>
    <w:rsid w:val="00870BD7"/>
    <w:rsid w:val="00876081"/>
    <w:rsid w:val="00896C50"/>
    <w:rsid w:val="008A4596"/>
    <w:rsid w:val="008C1603"/>
    <w:rsid w:val="008D3F8B"/>
    <w:rsid w:val="00905631"/>
    <w:rsid w:val="00920430"/>
    <w:rsid w:val="009526E5"/>
    <w:rsid w:val="00956904"/>
    <w:rsid w:val="0096475F"/>
    <w:rsid w:val="00967E9D"/>
    <w:rsid w:val="009713A3"/>
    <w:rsid w:val="00974167"/>
    <w:rsid w:val="009A243A"/>
    <w:rsid w:val="009A6FB7"/>
    <w:rsid w:val="009B20E6"/>
    <w:rsid w:val="009F0211"/>
    <w:rsid w:val="009F324C"/>
    <w:rsid w:val="00A06CB0"/>
    <w:rsid w:val="00A34822"/>
    <w:rsid w:val="00A37895"/>
    <w:rsid w:val="00A5554C"/>
    <w:rsid w:val="00A96EE1"/>
    <w:rsid w:val="00AA0623"/>
    <w:rsid w:val="00AA0DAA"/>
    <w:rsid w:val="00AA0E05"/>
    <w:rsid w:val="00AB51BF"/>
    <w:rsid w:val="00AD27CD"/>
    <w:rsid w:val="00AF401D"/>
    <w:rsid w:val="00AF590A"/>
    <w:rsid w:val="00B201A0"/>
    <w:rsid w:val="00B30994"/>
    <w:rsid w:val="00B3215D"/>
    <w:rsid w:val="00B330A7"/>
    <w:rsid w:val="00B40A48"/>
    <w:rsid w:val="00B5135C"/>
    <w:rsid w:val="00B737B7"/>
    <w:rsid w:val="00B75086"/>
    <w:rsid w:val="00B83AA6"/>
    <w:rsid w:val="00B9097A"/>
    <w:rsid w:val="00B947F3"/>
    <w:rsid w:val="00B96DBD"/>
    <w:rsid w:val="00BB31D5"/>
    <w:rsid w:val="00BB5B96"/>
    <w:rsid w:val="00BC220E"/>
    <w:rsid w:val="00BD76FF"/>
    <w:rsid w:val="00BF22D8"/>
    <w:rsid w:val="00C34589"/>
    <w:rsid w:val="00C564F1"/>
    <w:rsid w:val="00C85B68"/>
    <w:rsid w:val="00C948E7"/>
    <w:rsid w:val="00CA5563"/>
    <w:rsid w:val="00CA79C4"/>
    <w:rsid w:val="00CB725F"/>
    <w:rsid w:val="00CC0FE6"/>
    <w:rsid w:val="00CC35BC"/>
    <w:rsid w:val="00CE4EF0"/>
    <w:rsid w:val="00CF6E9D"/>
    <w:rsid w:val="00D33A14"/>
    <w:rsid w:val="00D45C9F"/>
    <w:rsid w:val="00D5613D"/>
    <w:rsid w:val="00D724E9"/>
    <w:rsid w:val="00D8416E"/>
    <w:rsid w:val="00DB5066"/>
    <w:rsid w:val="00DD56E5"/>
    <w:rsid w:val="00E10779"/>
    <w:rsid w:val="00E10C91"/>
    <w:rsid w:val="00E11894"/>
    <w:rsid w:val="00E21756"/>
    <w:rsid w:val="00E47071"/>
    <w:rsid w:val="00E53B33"/>
    <w:rsid w:val="00E606E2"/>
    <w:rsid w:val="00E6238C"/>
    <w:rsid w:val="00E767DA"/>
    <w:rsid w:val="00E95846"/>
    <w:rsid w:val="00EA1E51"/>
    <w:rsid w:val="00EA48C6"/>
    <w:rsid w:val="00EC069E"/>
    <w:rsid w:val="00EF008D"/>
    <w:rsid w:val="00F021CC"/>
    <w:rsid w:val="00F0472B"/>
    <w:rsid w:val="00F10CCB"/>
    <w:rsid w:val="00F12CD8"/>
    <w:rsid w:val="00F1679A"/>
    <w:rsid w:val="00F17D33"/>
    <w:rsid w:val="00F23D94"/>
    <w:rsid w:val="00F2441F"/>
    <w:rsid w:val="00F33545"/>
    <w:rsid w:val="00F847B8"/>
    <w:rsid w:val="00FB30B9"/>
    <w:rsid w:val="00FB445E"/>
    <w:rsid w:val="00FF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6FB59"/>
  <w15:chartTrackingRefBased/>
  <w15:docId w15:val="{F0D9A4D3-09F8-D543-A232-E7EC601A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07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12CD8"/>
    <w:pPr>
      <w:spacing w:before="100" w:beforeAutospacing="1" w:after="100" w:afterAutospacing="1"/>
    </w:pPr>
  </w:style>
  <w:style w:type="character" w:customStyle="1" w:styleId="yshortcuts1">
    <w:name w:val="yshortcuts1"/>
    <w:rsid w:val="004E668E"/>
    <w:rPr>
      <w:color w:val="3663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9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45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1123</Words>
  <Characters>6585</Characters>
  <Application>Microsoft Office Word</Application>
  <DocSecurity>0</DocSecurity>
  <Lines>86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Tonight the Urban Life Center honors Phyllis Cunningham’s lifelong commitment to social justice by presenting her with this First Voice Lifetime Achievement Award</vt:lpstr>
    </vt:vector>
  </TitlesOfParts>
  <Company>Alternatives, Inc.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Tonight the Urban Life Center honors Phyllis Cunningham’s lifelong commitment to social justice by presenting her with this First Voice Lifetime Achievement Award</dc:title>
  <dc:subject/>
  <dc:creator>BWoll</dc:creator>
  <cp:keywords/>
  <dc:description/>
  <cp:lastModifiedBy>Valerie Wallace</cp:lastModifiedBy>
  <cp:revision>2</cp:revision>
  <cp:lastPrinted>2010-10-19T15:50:00Z</cp:lastPrinted>
  <dcterms:created xsi:type="dcterms:W3CDTF">2026-03-18T01:01:00Z</dcterms:created>
  <dcterms:modified xsi:type="dcterms:W3CDTF">2026-03-18T01:01:00Z</dcterms:modified>
</cp:coreProperties>
</file>