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4587" w14:textId="77777777" w:rsidR="00FA1EEF" w:rsidRPr="00946132" w:rsidRDefault="00FA1EEF" w:rsidP="000B50D4">
      <w:pPr>
        <w:tabs>
          <w:tab w:val="left" w:pos="720"/>
          <w:tab w:val="left" w:pos="1080"/>
        </w:tabs>
        <w:jc w:val="center"/>
        <w:rPr>
          <w:rFonts w:ascii="Times New Roman" w:hAnsi="Times New Roman"/>
          <w:b/>
          <w:sz w:val="32"/>
          <w:szCs w:val="32"/>
        </w:rPr>
      </w:pPr>
      <w:r w:rsidRPr="00946132">
        <w:rPr>
          <w:rFonts w:ascii="Times New Roman" w:hAnsi="Times New Roman"/>
          <w:b/>
          <w:sz w:val="32"/>
          <w:szCs w:val="32"/>
        </w:rPr>
        <w:t xml:space="preserve">What has </w:t>
      </w:r>
      <w:r>
        <w:rPr>
          <w:rFonts w:ascii="Times New Roman" w:hAnsi="Times New Roman"/>
          <w:b/>
          <w:sz w:val="32"/>
          <w:szCs w:val="32"/>
        </w:rPr>
        <w:t>political</w:t>
      </w:r>
      <w:r w:rsidRPr="00946132">
        <w:rPr>
          <w:rFonts w:ascii="Times New Roman" w:hAnsi="Times New Roman"/>
          <w:b/>
          <w:sz w:val="32"/>
          <w:szCs w:val="32"/>
        </w:rPr>
        <w:t xml:space="preserve"> monotheism to do with democracy? </w:t>
      </w:r>
    </w:p>
    <w:p w14:paraId="5944115A" w14:textId="77777777" w:rsidR="00FA1EEF" w:rsidRPr="00946132" w:rsidRDefault="00FA1EEF" w:rsidP="000B50D4">
      <w:pPr>
        <w:tabs>
          <w:tab w:val="left" w:pos="720"/>
          <w:tab w:val="left" w:pos="1080"/>
        </w:tabs>
        <w:jc w:val="center"/>
        <w:rPr>
          <w:rFonts w:ascii="Times New Roman" w:hAnsi="Times New Roman"/>
          <w:b/>
          <w:sz w:val="32"/>
          <w:szCs w:val="32"/>
        </w:rPr>
      </w:pPr>
      <w:r w:rsidRPr="00946132">
        <w:rPr>
          <w:rFonts w:ascii="Times New Roman" w:hAnsi="Times New Roman"/>
          <w:b/>
          <w:sz w:val="32"/>
          <w:szCs w:val="32"/>
        </w:rPr>
        <w:t>An experiment in interpreting biblical history</w:t>
      </w:r>
    </w:p>
    <w:p w14:paraId="235A8436" w14:textId="77777777" w:rsidR="00FA1EEF" w:rsidRDefault="00FA1EEF" w:rsidP="000B50D4">
      <w:pPr>
        <w:tabs>
          <w:tab w:val="left" w:pos="720"/>
          <w:tab w:val="left" w:pos="1080"/>
        </w:tabs>
        <w:jc w:val="center"/>
        <w:rPr>
          <w:rFonts w:ascii="Times New Roman" w:hAnsi="Times New Roman"/>
          <w:sz w:val="28"/>
          <w:szCs w:val="28"/>
        </w:rPr>
      </w:pPr>
    </w:p>
    <w:p w14:paraId="628ECF47" w14:textId="77777777" w:rsidR="00FA1EEF" w:rsidRPr="003D5AA0" w:rsidRDefault="00FA1EEF" w:rsidP="000B50D4">
      <w:pPr>
        <w:tabs>
          <w:tab w:val="left" w:pos="720"/>
          <w:tab w:val="left" w:pos="1080"/>
        </w:tabs>
        <w:jc w:val="center"/>
        <w:rPr>
          <w:rFonts w:ascii="Times New Roman" w:hAnsi="Times New Roman"/>
          <w:i/>
          <w:sz w:val="28"/>
          <w:szCs w:val="28"/>
        </w:rPr>
      </w:pPr>
      <w:r>
        <w:rPr>
          <w:rFonts w:ascii="Times New Roman" w:hAnsi="Times New Roman"/>
          <w:i/>
          <w:sz w:val="28"/>
          <w:szCs w:val="28"/>
        </w:rPr>
        <w:t xml:space="preserve">First worlds, then texts – </w:t>
      </w:r>
      <w:r>
        <w:rPr>
          <w:rFonts w:ascii="Times New Roman" w:hAnsi="Times New Roman"/>
          <w:sz w:val="28"/>
          <w:szCs w:val="28"/>
        </w:rPr>
        <w:t>Vincent Wimbush</w:t>
      </w:r>
      <w:r>
        <w:rPr>
          <w:rStyle w:val="FootnoteReference"/>
          <w:rFonts w:ascii="Times New Roman" w:hAnsi="Times New Roman"/>
          <w:i/>
          <w:sz w:val="28"/>
          <w:szCs w:val="28"/>
        </w:rPr>
        <w:footnoteReference w:id="1"/>
      </w:r>
    </w:p>
    <w:p w14:paraId="1BB2B175" w14:textId="77777777" w:rsidR="00FA1EEF" w:rsidRPr="00ED4139" w:rsidRDefault="00FA1EEF" w:rsidP="000B50D4">
      <w:pPr>
        <w:tabs>
          <w:tab w:val="left" w:pos="720"/>
          <w:tab w:val="left" w:pos="1080"/>
        </w:tabs>
        <w:jc w:val="center"/>
        <w:rPr>
          <w:rFonts w:ascii="Times New Roman" w:hAnsi="Times New Roman"/>
          <w:sz w:val="28"/>
          <w:szCs w:val="28"/>
        </w:rPr>
      </w:pPr>
    </w:p>
    <w:p w14:paraId="314EA71A" w14:textId="77777777" w:rsidR="00FA1EEF" w:rsidRDefault="00FA1EEF" w:rsidP="000B50D4">
      <w:pPr>
        <w:autoSpaceDE w:val="0"/>
        <w:autoSpaceDN w:val="0"/>
        <w:adjustRightInd w:val="0"/>
        <w:jc w:val="center"/>
        <w:rPr>
          <w:rFonts w:ascii="Times New Roman" w:hAnsi="Times New Roman"/>
          <w:sz w:val="22"/>
          <w:szCs w:val="22"/>
        </w:rPr>
      </w:pPr>
      <w:r w:rsidRPr="00946132">
        <w:rPr>
          <w:rFonts w:ascii="Times New Roman" w:hAnsi="Times New Roman"/>
          <w:sz w:val="22"/>
          <w:szCs w:val="22"/>
        </w:rPr>
        <w:t xml:space="preserve">Bruce Woll, </w:t>
      </w:r>
    </w:p>
    <w:p w14:paraId="316D62DE" w14:textId="77777777" w:rsidR="00FA1EEF" w:rsidRDefault="00FA1EEF" w:rsidP="000B50D4">
      <w:pPr>
        <w:autoSpaceDE w:val="0"/>
        <w:autoSpaceDN w:val="0"/>
        <w:adjustRightInd w:val="0"/>
        <w:jc w:val="center"/>
        <w:rPr>
          <w:rFonts w:ascii="Times New Roman" w:hAnsi="Times New Roman"/>
          <w:sz w:val="22"/>
          <w:szCs w:val="22"/>
        </w:rPr>
      </w:pPr>
      <w:r w:rsidRPr="00946132">
        <w:rPr>
          <w:rFonts w:ascii="Times New Roman" w:hAnsi="Times New Roman"/>
          <w:sz w:val="22"/>
          <w:szCs w:val="22"/>
        </w:rPr>
        <w:t>A</w:t>
      </w:r>
      <w:r>
        <w:rPr>
          <w:rFonts w:ascii="Times New Roman" w:hAnsi="Times New Roman"/>
          <w:sz w:val="22"/>
          <w:szCs w:val="22"/>
        </w:rPr>
        <w:t>lternative Epistemologies Salon</w:t>
      </w:r>
      <w:r w:rsidRPr="00946132">
        <w:rPr>
          <w:rFonts w:ascii="Times New Roman" w:hAnsi="Times New Roman"/>
          <w:sz w:val="22"/>
          <w:szCs w:val="22"/>
        </w:rPr>
        <w:t xml:space="preserve"> </w:t>
      </w:r>
    </w:p>
    <w:p w14:paraId="4C76B0FF" w14:textId="77777777" w:rsidR="00FA1EEF" w:rsidRPr="00946132" w:rsidRDefault="00FA1EEF" w:rsidP="000B50D4">
      <w:pPr>
        <w:autoSpaceDE w:val="0"/>
        <w:autoSpaceDN w:val="0"/>
        <w:adjustRightInd w:val="0"/>
        <w:jc w:val="center"/>
        <w:rPr>
          <w:rFonts w:ascii="Times New Roman" w:hAnsi="Times New Roman"/>
          <w:sz w:val="22"/>
          <w:szCs w:val="22"/>
        </w:rPr>
      </w:pPr>
      <w:r>
        <w:rPr>
          <w:rFonts w:ascii="Times New Roman" w:hAnsi="Times New Roman"/>
          <w:sz w:val="22"/>
          <w:szCs w:val="22"/>
        </w:rPr>
        <w:t>April 6, 201</w:t>
      </w:r>
      <w:r w:rsidRPr="00946132">
        <w:rPr>
          <w:rFonts w:ascii="Times New Roman" w:hAnsi="Times New Roman"/>
          <w:sz w:val="22"/>
          <w:szCs w:val="22"/>
        </w:rPr>
        <w:t>6</w:t>
      </w:r>
    </w:p>
    <w:p w14:paraId="0070F205" w14:textId="77777777" w:rsidR="00FA1EEF" w:rsidRDefault="00FA1EEF" w:rsidP="000B50D4">
      <w:pPr>
        <w:autoSpaceDE w:val="0"/>
        <w:autoSpaceDN w:val="0"/>
        <w:adjustRightInd w:val="0"/>
        <w:jc w:val="center"/>
        <w:rPr>
          <w:rFonts w:ascii="Times New Roman" w:hAnsi="Times New Roman"/>
          <w:sz w:val="28"/>
          <w:szCs w:val="28"/>
        </w:rPr>
      </w:pPr>
    </w:p>
    <w:p w14:paraId="080152F5" w14:textId="77777777" w:rsidR="00FA1EEF" w:rsidRPr="00ED4139" w:rsidRDefault="00FA1EEF" w:rsidP="000B50D4">
      <w:pPr>
        <w:autoSpaceDE w:val="0"/>
        <w:autoSpaceDN w:val="0"/>
        <w:adjustRightInd w:val="0"/>
        <w:jc w:val="center"/>
        <w:rPr>
          <w:rFonts w:ascii="Times New Roman" w:hAnsi="Times New Roman"/>
          <w:sz w:val="28"/>
          <w:szCs w:val="28"/>
        </w:rPr>
      </w:pPr>
      <w:r w:rsidRPr="00ED4139">
        <w:rPr>
          <w:rFonts w:ascii="Times New Roman" w:hAnsi="Times New Roman"/>
          <w:sz w:val="28"/>
          <w:szCs w:val="28"/>
        </w:rPr>
        <w:t xml:space="preserve"> </w:t>
      </w:r>
    </w:p>
    <w:p w14:paraId="35D829C4" w14:textId="77777777" w:rsidR="00FA1EEF" w:rsidRPr="00F42661" w:rsidRDefault="00FA1EEF" w:rsidP="00202177">
      <w:pPr>
        <w:tabs>
          <w:tab w:val="left" w:pos="720"/>
          <w:tab w:val="left" w:pos="1080"/>
        </w:tabs>
        <w:rPr>
          <w:rFonts w:ascii="Times New Roman" w:hAnsi="Times New Roman"/>
          <w:b/>
          <w:sz w:val="28"/>
          <w:szCs w:val="28"/>
        </w:rPr>
      </w:pPr>
      <w:r w:rsidRPr="00F42661">
        <w:rPr>
          <w:rFonts w:ascii="Times New Roman" w:hAnsi="Times New Roman"/>
          <w:b/>
          <w:sz w:val="28"/>
          <w:szCs w:val="28"/>
        </w:rPr>
        <w:t>Preface</w:t>
      </w:r>
    </w:p>
    <w:p w14:paraId="40C7225A" w14:textId="77777777" w:rsidR="00FA1EEF" w:rsidRDefault="00FA1EEF" w:rsidP="00202177">
      <w:pPr>
        <w:tabs>
          <w:tab w:val="left" w:pos="720"/>
          <w:tab w:val="left" w:pos="1080"/>
        </w:tabs>
        <w:rPr>
          <w:rFonts w:ascii="Times New Roman" w:hAnsi="Times New Roman"/>
          <w:sz w:val="28"/>
          <w:szCs w:val="28"/>
        </w:rPr>
      </w:pPr>
      <w:r>
        <w:rPr>
          <w:rFonts w:ascii="Times New Roman" w:hAnsi="Times New Roman"/>
          <w:sz w:val="28"/>
          <w:szCs w:val="28"/>
        </w:rPr>
        <w:tab/>
        <w:t>This is the introduction to a series of slide show talks on biblical history I have presented in the last three years.</w:t>
      </w:r>
    </w:p>
    <w:p w14:paraId="327DA645" w14:textId="77777777" w:rsidR="00FA1EEF" w:rsidRDefault="00FA1EEF" w:rsidP="00202177">
      <w:pPr>
        <w:tabs>
          <w:tab w:val="left" w:pos="720"/>
          <w:tab w:val="left" w:pos="1080"/>
        </w:tabs>
        <w:rPr>
          <w:rFonts w:ascii="Times New Roman" w:hAnsi="Times New Roman"/>
          <w:sz w:val="28"/>
          <w:szCs w:val="28"/>
        </w:rPr>
      </w:pPr>
    </w:p>
    <w:p w14:paraId="19607B29" w14:textId="77777777" w:rsidR="00FA1EEF" w:rsidRPr="000A0F7B" w:rsidRDefault="00FA1EEF" w:rsidP="00202177">
      <w:pPr>
        <w:tabs>
          <w:tab w:val="left" w:pos="720"/>
          <w:tab w:val="left" w:pos="1080"/>
        </w:tabs>
        <w:rPr>
          <w:rFonts w:ascii="Times New Roman" w:hAnsi="Times New Roman"/>
          <w:b/>
          <w:sz w:val="28"/>
          <w:szCs w:val="28"/>
        </w:rPr>
      </w:pPr>
      <w:r>
        <w:rPr>
          <w:rFonts w:ascii="Times New Roman" w:hAnsi="Times New Roman"/>
          <w:b/>
          <w:sz w:val="28"/>
          <w:szCs w:val="28"/>
        </w:rPr>
        <w:t>There are three parts to what I want to say</w:t>
      </w:r>
    </w:p>
    <w:p w14:paraId="2561A26C" w14:textId="77777777" w:rsidR="00FA1EEF" w:rsidRDefault="00FA1EEF" w:rsidP="00F93925">
      <w:pPr>
        <w:tabs>
          <w:tab w:val="left" w:pos="720"/>
          <w:tab w:val="left" w:pos="1080"/>
        </w:tabs>
        <w:rPr>
          <w:rFonts w:ascii="Times New Roman" w:hAnsi="Times New Roman"/>
          <w:sz w:val="28"/>
          <w:szCs w:val="28"/>
        </w:rPr>
      </w:pPr>
      <w:r>
        <w:rPr>
          <w:rFonts w:ascii="Times New Roman" w:hAnsi="Times New Roman"/>
          <w:sz w:val="28"/>
          <w:szCs w:val="28"/>
        </w:rPr>
        <w:tab/>
        <w:t xml:space="preserve">First, I want to talk about </w:t>
      </w:r>
      <w:r w:rsidRPr="00C67B0C">
        <w:rPr>
          <w:rFonts w:ascii="Times New Roman" w:hAnsi="Times New Roman"/>
          <w:i/>
          <w:sz w:val="28"/>
          <w:szCs w:val="28"/>
        </w:rPr>
        <w:t>freedom</w:t>
      </w:r>
      <w:r>
        <w:rPr>
          <w:rFonts w:ascii="Times New Roman" w:hAnsi="Times New Roman"/>
          <w:sz w:val="28"/>
          <w:szCs w:val="28"/>
        </w:rPr>
        <w:t xml:space="preserve"> as a central theme of biblical history, more precisely, freedom in relation to democracy. Freedom, I will suggest must be defined in terms of its </w:t>
      </w:r>
      <w:r w:rsidRPr="00C67B0C">
        <w:rPr>
          <w:rFonts w:ascii="Times New Roman" w:hAnsi="Times New Roman"/>
          <w:i/>
          <w:sz w:val="28"/>
          <w:szCs w:val="28"/>
        </w:rPr>
        <w:t>powers</w:t>
      </w:r>
      <w:r>
        <w:rPr>
          <w:rFonts w:ascii="Times New Roman" w:hAnsi="Times New Roman"/>
          <w:sz w:val="28"/>
          <w:szCs w:val="28"/>
        </w:rPr>
        <w:t xml:space="preserve"> and their </w:t>
      </w:r>
      <w:r>
        <w:rPr>
          <w:rFonts w:ascii="Times New Roman" w:hAnsi="Times New Roman"/>
          <w:i/>
          <w:sz w:val="28"/>
          <w:szCs w:val="28"/>
        </w:rPr>
        <w:t>ambiguity</w:t>
      </w:r>
      <w:r>
        <w:rPr>
          <w:rFonts w:ascii="Times New Roman" w:hAnsi="Times New Roman"/>
          <w:sz w:val="28"/>
          <w:szCs w:val="28"/>
        </w:rPr>
        <w:t xml:space="preserve">. I will focus on one of those powers, </w:t>
      </w:r>
      <w:r w:rsidRPr="0016318F">
        <w:rPr>
          <w:rFonts w:ascii="Times New Roman" w:hAnsi="Times New Roman"/>
          <w:i/>
          <w:sz w:val="28"/>
          <w:szCs w:val="28"/>
        </w:rPr>
        <w:t>the power to concentrate</w:t>
      </w:r>
      <w:r>
        <w:rPr>
          <w:rFonts w:ascii="Times New Roman" w:hAnsi="Times New Roman"/>
          <w:i/>
          <w:sz w:val="28"/>
          <w:szCs w:val="28"/>
        </w:rPr>
        <w:t xml:space="preserve"> </w:t>
      </w:r>
      <w:r w:rsidRPr="0016318F">
        <w:rPr>
          <w:rFonts w:ascii="Times New Roman" w:hAnsi="Times New Roman"/>
          <w:i/>
          <w:sz w:val="28"/>
          <w:szCs w:val="28"/>
        </w:rPr>
        <w:t>power</w:t>
      </w:r>
      <w:r>
        <w:rPr>
          <w:rFonts w:ascii="Times New Roman" w:hAnsi="Times New Roman"/>
          <w:i/>
          <w:sz w:val="28"/>
          <w:szCs w:val="28"/>
        </w:rPr>
        <w:t>, to focus, to select</w:t>
      </w:r>
      <w:r>
        <w:rPr>
          <w:rFonts w:ascii="Times New Roman" w:hAnsi="Times New Roman"/>
          <w:sz w:val="28"/>
          <w:szCs w:val="28"/>
        </w:rPr>
        <w:t>.</w:t>
      </w:r>
      <w:r>
        <w:rPr>
          <w:rStyle w:val="FootnoteReference"/>
          <w:rFonts w:ascii="Times New Roman" w:hAnsi="Times New Roman"/>
          <w:sz w:val="28"/>
          <w:szCs w:val="28"/>
        </w:rPr>
        <w:footnoteReference w:id="2"/>
      </w:r>
    </w:p>
    <w:p w14:paraId="2DA0CA80" w14:textId="77777777" w:rsidR="00FA1EEF" w:rsidRDefault="00FA1EEF" w:rsidP="00F93925">
      <w:pPr>
        <w:tabs>
          <w:tab w:val="left" w:pos="720"/>
          <w:tab w:val="left" w:pos="1080"/>
        </w:tabs>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Second</w:t>
      </w:r>
      <w:proofErr w:type="gramEnd"/>
      <w:r>
        <w:rPr>
          <w:rFonts w:ascii="Times New Roman" w:hAnsi="Times New Roman"/>
          <w:sz w:val="28"/>
          <w:szCs w:val="28"/>
        </w:rPr>
        <w:t xml:space="preserve"> I want to introduce the idea of a </w:t>
      </w:r>
      <w:r w:rsidRPr="00187B9C">
        <w:rPr>
          <w:rFonts w:ascii="Times New Roman" w:hAnsi="Times New Roman"/>
          <w:i/>
          <w:sz w:val="28"/>
          <w:szCs w:val="28"/>
        </w:rPr>
        <w:t>tradition of experiments</w:t>
      </w:r>
      <w:r>
        <w:rPr>
          <w:rFonts w:ascii="Times New Roman" w:hAnsi="Times New Roman"/>
          <w:sz w:val="28"/>
          <w:szCs w:val="28"/>
        </w:rPr>
        <w:t xml:space="preserve"> as a framework for interpreting both democracy and biblical history in a way that acknowledges the ambiguity of both. </w:t>
      </w:r>
    </w:p>
    <w:p w14:paraId="0C854BFF" w14:textId="77777777" w:rsidR="00FA1EEF" w:rsidRDefault="00FA1EEF" w:rsidP="00F93925">
      <w:pPr>
        <w:tabs>
          <w:tab w:val="left" w:pos="720"/>
          <w:tab w:val="left" w:pos="1080"/>
        </w:tabs>
        <w:rPr>
          <w:rFonts w:ascii="Times New Roman" w:hAnsi="Times New Roman"/>
          <w:sz w:val="28"/>
          <w:szCs w:val="28"/>
        </w:rPr>
      </w:pPr>
      <w:r>
        <w:rPr>
          <w:rFonts w:ascii="Times New Roman" w:hAnsi="Times New Roman"/>
          <w:sz w:val="28"/>
          <w:szCs w:val="28"/>
        </w:rPr>
        <w:tab/>
        <w:t xml:space="preserve">Third, I want to suggest some implications of such an interpretation for both biblical history and democracy. </w:t>
      </w:r>
    </w:p>
    <w:p w14:paraId="70C131A7" w14:textId="77777777" w:rsidR="00FA1EEF" w:rsidRDefault="00FA1EEF" w:rsidP="00F93925">
      <w:pPr>
        <w:tabs>
          <w:tab w:val="left" w:pos="720"/>
          <w:tab w:val="left" w:pos="1080"/>
        </w:tabs>
        <w:rPr>
          <w:rFonts w:ascii="Times New Roman" w:hAnsi="Times New Roman"/>
          <w:sz w:val="28"/>
          <w:szCs w:val="28"/>
        </w:rPr>
      </w:pPr>
    </w:p>
    <w:p w14:paraId="3E9AC077" w14:textId="77777777" w:rsidR="00FA1EEF" w:rsidRDefault="00FA1EEF" w:rsidP="00946132">
      <w:pPr>
        <w:tabs>
          <w:tab w:val="left" w:pos="720"/>
          <w:tab w:val="left" w:pos="1080"/>
        </w:tabs>
        <w:rPr>
          <w:rFonts w:ascii="Times New Roman" w:hAnsi="Times New Roman"/>
          <w:b/>
          <w:sz w:val="28"/>
          <w:szCs w:val="28"/>
        </w:rPr>
      </w:pPr>
      <w:r>
        <w:rPr>
          <w:rFonts w:ascii="Times New Roman" w:hAnsi="Times New Roman"/>
          <w:b/>
          <w:sz w:val="28"/>
          <w:szCs w:val="28"/>
        </w:rPr>
        <w:t>Freedom as a central theme of biblical history and democracy</w:t>
      </w:r>
    </w:p>
    <w:p w14:paraId="51D6652E" w14:textId="77777777" w:rsidR="00FA1EEF" w:rsidRDefault="00FA1EEF" w:rsidP="00F93925">
      <w:pPr>
        <w:tabs>
          <w:tab w:val="left" w:pos="720"/>
          <w:tab w:val="left" w:pos="1080"/>
        </w:tabs>
        <w:rPr>
          <w:rFonts w:ascii="Times New Roman" w:hAnsi="Times New Roman"/>
          <w:sz w:val="28"/>
          <w:szCs w:val="28"/>
        </w:rPr>
      </w:pPr>
    </w:p>
    <w:p w14:paraId="28F46849" w14:textId="77777777" w:rsidR="00FA1EEF" w:rsidRDefault="00FA1EEF" w:rsidP="00F93925">
      <w:pPr>
        <w:tabs>
          <w:tab w:val="left" w:pos="720"/>
          <w:tab w:val="left" w:pos="1080"/>
        </w:tabs>
        <w:rPr>
          <w:rFonts w:ascii="Times New Roman" w:hAnsi="Times New Roman"/>
          <w:sz w:val="28"/>
          <w:szCs w:val="28"/>
        </w:rPr>
      </w:pPr>
      <w:r w:rsidRPr="00ED4139">
        <w:rPr>
          <w:rFonts w:ascii="Times New Roman" w:hAnsi="Times New Roman"/>
          <w:sz w:val="28"/>
          <w:szCs w:val="28"/>
        </w:rPr>
        <w:tab/>
      </w:r>
      <w:r>
        <w:rPr>
          <w:rFonts w:ascii="Times New Roman" w:hAnsi="Times New Roman"/>
          <w:sz w:val="28"/>
          <w:szCs w:val="28"/>
        </w:rPr>
        <w:t xml:space="preserve">In her recent conversation with President Obama Marilynne Robinson </w:t>
      </w:r>
      <w:r w:rsidRPr="00ED4139">
        <w:rPr>
          <w:rFonts w:ascii="Times New Roman" w:hAnsi="Times New Roman"/>
          <w:sz w:val="28"/>
          <w:szCs w:val="28"/>
        </w:rPr>
        <w:t>said, “</w:t>
      </w:r>
      <w:r w:rsidRPr="00ED4139">
        <w:rPr>
          <w:rFonts w:ascii="Times New Roman" w:hAnsi="Times New Roman"/>
          <w:i/>
          <w:sz w:val="28"/>
          <w:szCs w:val="28"/>
        </w:rPr>
        <w:t xml:space="preserve">It seems to me as if democracy is the logical, the inevitable consequence of this </w:t>
      </w:r>
      <w:r w:rsidRPr="00ED4139">
        <w:rPr>
          <w:rFonts w:ascii="Times New Roman" w:hAnsi="Times New Roman"/>
          <w:i/>
          <w:sz w:val="28"/>
          <w:szCs w:val="28"/>
        </w:rPr>
        <w:lastRenderedPageBreak/>
        <w:t>kind of religious humanism at its highest level</w:t>
      </w:r>
      <w:r w:rsidRPr="00ED4139">
        <w:rPr>
          <w:rFonts w:ascii="Times New Roman" w:hAnsi="Times New Roman"/>
          <w:sz w:val="28"/>
          <w:szCs w:val="28"/>
        </w:rPr>
        <w:t>.”</w:t>
      </w:r>
      <w:r w:rsidRPr="00ED4139">
        <w:rPr>
          <w:rStyle w:val="FootnoteReference"/>
          <w:rFonts w:ascii="Times New Roman" w:hAnsi="Times New Roman"/>
          <w:sz w:val="28"/>
          <w:szCs w:val="28"/>
        </w:rPr>
        <w:t xml:space="preserve"> </w:t>
      </w:r>
      <w:r w:rsidRPr="00ED4139">
        <w:rPr>
          <w:rStyle w:val="FootnoteReference"/>
          <w:rFonts w:ascii="Times New Roman" w:hAnsi="Times New Roman"/>
          <w:sz w:val="28"/>
          <w:szCs w:val="28"/>
        </w:rPr>
        <w:footnoteReference w:id="3"/>
      </w:r>
      <w:r w:rsidRPr="00ED4139">
        <w:rPr>
          <w:rFonts w:ascii="Times New Roman" w:hAnsi="Times New Roman"/>
          <w:sz w:val="28"/>
          <w:szCs w:val="28"/>
        </w:rPr>
        <w:t xml:space="preserve"> </w:t>
      </w:r>
      <w:r>
        <w:rPr>
          <w:rFonts w:ascii="Times New Roman" w:hAnsi="Times New Roman"/>
          <w:sz w:val="28"/>
          <w:szCs w:val="28"/>
        </w:rPr>
        <w:t xml:space="preserve">She was responding to a question about Christianity and democracy put to her by the President. </w:t>
      </w:r>
    </w:p>
    <w:p w14:paraId="43517270" w14:textId="77777777" w:rsidR="00FA1EEF" w:rsidRPr="00EE2A2C" w:rsidRDefault="00FA1EEF" w:rsidP="00F93925">
      <w:pPr>
        <w:tabs>
          <w:tab w:val="left" w:pos="720"/>
          <w:tab w:val="left" w:pos="1080"/>
        </w:tabs>
        <w:rPr>
          <w:rFonts w:ascii="Times New Roman" w:hAnsi="Times New Roman"/>
          <w:i/>
          <w:sz w:val="28"/>
          <w:szCs w:val="28"/>
        </w:rPr>
      </w:pPr>
      <w:r>
        <w:rPr>
          <w:rFonts w:ascii="Times New Roman" w:hAnsi="Times New Roman"/>
          <w:sz w:val="28"/>
          <w:szCs w:val="28"/>
        </w:rPr>
        <w:tab/>
        <w:t>I want to argue, against Robinson</w:t>
      </w:r>
      <w:r w:rsidRPr="00ED4139">
        <w:rPr>
          <w:rFonts w:ascii="Times New Roman" w:hAnsi="Times New Roman"/>
          <w:sz w:val="28"/>
          <w:szCs w:val="28"/>
        </w:rPr>
        <w:t xml:space="preserve">, that </w:t>
      </w:r>
      <w:r>
        <w:rPr>
          <w:rFonts w:ascii="Times New Roman" w:hAnsi="Times New Roman"/>
          <w:sz w:val="28"/>
          <w:szCs w:val="28"/>
        </w:rPr>
        <w:t xml:space="preserve">Christianity and </w:t>
      </w:r>
      <w:r w:rsidRPr="00ED4139">
        <w:rPr>
          <w:rFonts w:ascii="Times New Roman" w:hAnsi="Times New Roman"/>
          <w:sz w:val="28"/>
          <w:szCs w:val="28"/>
        </w:rPr>
        <w:t>biblical history</w:t>
      </w:r>
      <w:r>
        <w:rPr>
          <w:rFonts w:ascii="Times New Roman" w:hAnsi="Times New Roman"/>
          <w:sz w:val="28"/>
          <w:szCs w:val="28"/>
        </w:rPr>
        <w:t xml:space="preserve"> are</w:t>
      </w:r>
      <w:r w:rsidRPr="00ED4139">
        <w:rPr>
          <w:rFonts w:ascii="Times New Roman" w:hAnsi="Times New Roman"/>
          <w:sz w:val="28"/>
          <w:szCs w:val="28"/>
        </w:rPr>
        <w:t xml:space="preserve"> profoundly ambiguous in relation to democratic freedom, </w:t>
      </w:r>
      <w:r w:rsidRPr="00ED4139">
        <w:rPr>
          <w:rFonts w:ascii="Times New Roman" w:hAnsi="Times New Roman"/>
          <w:i/>
          <w:sz w:val="28"/>
          <w:szCs w:val="28"/>
        </w:rPr>
        <w:t>both a resource and an enemy.</w:t>
      </w:r>
      <w:r>
        <w:rPr>
          <w:rStyle w:val="FootnoteReference"/>
          <w:rFonts w:ascii="Times New Roman" w:hAnsi="Times New Roman"/>
          <w:i/>
          <w:sz w:val="28"/>
          <w:szCs w:val="28"/>
        </w:rPr>
        <w:footnoteReference w:id="4"/>
      </w:r>
      <w:r>
        <w:rPr>
          <w:rFonts w:ascii="Times New Roman" w:hAnsi="Times New Roman"/>
          <w:sz w:val="28"/>
          <w:szCs w:val="28"/>
        </w:rPr>
        <w:tab/>
      </w:r>
    </w:p>
    <w:p w14:paraId="26A01C30" w14:textId="77777777" w:rsidR="00FA1EEF" w:rsidRPr="00ED4139" w:rsidRDefault="00FA1EEF" w:rsidP="000C0AE5">
      <w:pPr>
        <w:tabs>
          <w:tab w:val="left" w:pos="720"/>
          <w:tab w:val="left" w:pos="1080"/>
        </w:tabs>
        <w:rPr>
          <w:rFonts w:ascii="Times New Roman" w:hAnsi="Times New Roman"/>
          <w:sz w:val="28"/>
          <w:szCs w:val="28"/>
        </w:rPr>
      </w:pPr>
      <w:r>
        <w:rPr>
          <w:rFonts w:ascii="Times New Roman" w:hAnsi="Times New Roman"/>
          <w:b/>
          <w:sz w:val="28"/>
          <w:szCs w:val="28"/>
        </w:rPr>
        <w:tab/>
      </w:r>
      <w:r w:rsidRPr="00ED4139">
        <w:rPr>
          <w:rFonts w:ascii="Times New Roman" w:hAnsi="Times New Roman"/>
          <w:sz w:val="28"/>
          <w:szCs w:val="28"/>
        </w:rPr>
        <w:t>Freedom, of course, is a</w:t>
      </w:r>
      <w:r>
        <w:rPr>
          <w:rFonts w:ascii="Times New Roman" w:hAnsi="Times New Roman"/>
          <w:sz w:val="28"/>
          <w:szCs w:val="28"/>
        </w:rPr>
        <w:t xml:space="preserve"> central theme of both biblical and democratic world making</w:t>
      </w:r>
      <w:r w:rsidRPr="00ED4139">
        <w:rPr>
          <w:rFonts w:ascii="Times New Roman" w:hAnsi="Times New Roman"/>
          <w:sz w:val="28"/>
          <w:szCs w:val="28"/>
        </w:rPr>
        <w:t xml:space="preserve">. </w:t>
      </w:r>
      <w:r>
        <w:rPr>
          <w:rFonts w:ascii="Times New Roman" w:hAnsi="Times New Roman"/>
          <w:sz w:val="28"/>
          <w:szCs w:val="28"/>
        </w:rPr>
        <w:t xml:space="preserve">I suggest that </w:t>
      </w:r>
      <w:r w:rsidRPr="00856819">
        <w:rPr>
          <w:rFonts w:ascii="Times New Roman" w:hAnsi="Times New Roman"/>
          <w:i/>
          <w:sz w:val="28"/>
          <w:szCs w:val="28"/>
        </w:rPr>
        <w:t>freedom must be defined in terms of its powers</w:t>
      </w:r>
      <w:r>
        <w:rPr>
          <w:rFonts w:ascii="Times New Roman" w:hAnsi="Times New Roman"/>
          <w:sz w:val="28"/>
          <w:szCs w:val="28"/>
        </w:rPr>
        <w:t xml:space="preserve">. Because freedom is inseparable from power, it </w:t>
      </w:r>
      <w:r w:rsidRPr="00ED4139">
        <w:rPr>
          <w:rFonts w:ascii="Times New Roman" w:hAnsi="Times New Roman"/>
          <w:sz w:val="28"/>
          <w:szCs w:val="28"/>
        </w:rPr>
        <w:t xml:space="preserve">is </w:t>
      </w:r>
      <w:r>
        <w:rPr>
          <w:rFonts w:ascii="Times New Roman" w:hAnsi="Times New Roman"/>
          <w:sz w:val="28"/>
          <w:szCs w:val="28"/>
        </w:rPr>
        <w:t xml:space="preserve">ambiguous and ambivalent, </w:t>
      </w:r>
      <w:r w:rsidRPr="00ED4139">
        <w:rPr>
          <w:rFonts w:ascii="Times New Roman" w:hAnsi="Times New Roman"/>
          <w:sz w:val="28"/>
          <w:szCs w:val="28"/>
        </w:rPr>
        <w:t>a loose cannon.</w:t>
      </w:r>
      <w:r>
        <w:rPr>
          <w:rFonts w:ascii="Times New Roman" w:hAnsi="Times New Roman"/>
          <w:sz w:val="28"/>
          <w:szCs w:val="28"/>
        </w:rPr>
        <w:t xml:space="preserve"> It is not just ambiguous, a trickster, a shape-shifter. It is also powerful, a </w:t>
      </w:r>
      <w:proofErr w:type="spellStart"/>
      <w:r>
        <w:rPr>
          <w:rFonts w:ascii="Times New Roman" w:hAnsi="Times New Roman"/>
          <w:sz w:val="28"/>
          <w:szCs w:val="28"/>
        </w:rPr>
        <w:t>godword</w:t>
      </w:r>
      <w:proofErr w:type="spellEnd"/>
      <w:r>
        <w:rPr>
          <w:rFonts w:ascii="Times New Roman" w:hAnsi="Times New Roman"/>
          <w:sz w:val="28"/>
          <w:szCs w:val="28"/>
        </w:rPr>
        <w:t xml:space="preserve">, </w:t>
      </w:r>
      <w:r w:rsidRPr="00ED4139">
        <w:rPr>
          <w:rFonts w:ascii="Times New Roman" w:hAnsi="Times New Roman"/>
          <w:sz w:val="28"/>
          <w:szCs w:val="28"/>
        </w:rPr>
        <w:t xml:space="preserve">a slogan, </w:t>
      </w:r>
      <w:r>
        <w:rPr>
          <w:rFonts w:ascii="Times New Roman" w:hAnsi="Times New Roman"/>
          <w:sz w:val="28"/>
          <w:szCs w:val="28"/>
        </w:rPr>
        <w:t xml:space="preserve">a fetish, </w:t>
      </w:r>
      <w:r w:rsidRPr="00ED4139">
        <w:rPr>
          <w:rFonts w:ascii="Times New Roman" w:hAnsi="Times New Roman"/>
          <w:sz w:val="28"/>
          <w:szCs w:val="28"/>
        </w:rPr>
        <w:t>used like a magic wand to cast a spell</w:t>
      </w:r>
      <w:r>
        <w:rPr>
          <w:rFonts w:ascii="Times New Roman" w:hAnsi="Times New Roman"/>
          <w:sz w:val="28"/>
          <w:szCs w:val="28"/>
        </w:rPr>
        <w:t>,</w:t>
      </w:r>
      <w:r w:rsidRPr="00C67B0C">
        <w:rPr>
          <w:rFonts w:ascii="Times New Roman" w:hAnsi="Times New Roman"/>
          <w:sz w:val="28"/>
          <w:szCs w:val="28"/>
        </w:rPr>
        <w:t xml:space="preserve"> </w:t>
      </w:r>
      <w:r>
        <w:rPr>
          <w:rFonts w:ascii="Times New Roman" w:hAnsi="Times New Roman"/>
          <w:sz w:val="28"/>
          <w:szCs w:val="28"/>
        </w:rPr>
        <w:t>a political weapon</w:t>
      </w:r>
      <w:r w:rsidRPr="00ED4139">
        <w:rPr>
          <w:rFonts w:ascii="Times New Roman" w:hAnsi="Times New Roman"/>
          <w:sz w:val="28"/>
          <w:szCs w:val="28"/>
        </w:rPr>
        <w:t>.</w:t>
      </w:r>
      <w:r>
        <w:rPr>
          <w:rFonts w:ascii="Times New Roman" w:hAnsi="Times New Roman"/>
          <w:sz w:val="28"/>
          <w:szCs w:val="28"/>
        </w:rPr>
        <w:t xml:space="preserve"> </w:t>
      </w:r>
    </w:p>
    <w:p w14:paraId="67662DAF" w14:textId="77777777" w:rsidR="00FA1EEF" w:rsidRDefault="00FA1EEF" w:rsidP="00095894">
      <w:pPr>
        <w:tabs>
          <w:tab w:val="left" w:pos="720"/>
          <w:tab w:val="left" w:pos="1080"/>
        </w:tabs>
        <w:rPr>
          <w:rFonts w:ascii="Times New Roman" w:hAnsi="Times New Roman"/>
          <w:sz w:val="28"/>
          <w:szCs w:val="28"/>
        </w:rPr>
      </w:pPr>
      <w:r>
        <w:rPr>
          <w:rFonts w:ascii="Times New Roman" w:hAnsi="Times New Roman"/>
          <w:sz w:val="28"/>
          <w:szCs w:val="28"/>
        </w:rPr>
        <w:tab/>
        <w:t xml:space="preserve">The democratic dream is an </w:t>
      </w:r>
      <w:r w:rsidRPr="00856819">
        <w:rPr>
          <w:rFonts w:ascii="Times New Roman" w:hAnsi="Times New Roman"/>
          <w:i/>
          <w:sz w:val="28"/>
          <w:szCs w:val="28"/>
        </w:rPr>
        <w:t>equal distribution</w:t>
      </w:r>
      <w:r>
        <w:rPr>
          <w:rFonts w:ascii="Times New Roman" w:hAnsi="Times New Roman"/>
          <w:sz w:val="28"/>
          <w:szCs w:val="28"/>
        </w:rPr>
        <w:t xml:space="preserve"> of freedom’s powers, especially the power to participate in the processes of public choice and therefore equal access to the tool of government, and shared ownership of public life.</w:t>
      </w:r>
      <w:r>
        <w:rPr>
          <w:rStyle w:val="FootnoteReference"/>
          <w:rFonts w:ascii="Times New Roman" w:hAnsi="Times New Roman"/>
          <w:sz w:val="28"/>
          <w:szCs w:val="28"/>
        </w:rPr>
        <w:footnoteReference w:id="5"/>
      </w:r>
      <w:r>
        <w:rPr>
          <w:rFonts w:ascii="Times New Roman" w:hAnsi="Times New Roman"/>
          <w:sz w:val="28"/>
          <w:szCs w:val="28"/>
        </w:rPr>
        <w:t xml:space="preserve">  Because of its commitment to equality, democracy is marked by repudiation of the toxic spell of excessive concentrations of power, “the imperialism of the single vision.”</w:t>
      </w:r>
      <w:r>
        <w:rPr>
          <w:rStyle w:val="FootnoteReference"/>
          <w:rFonts w:ascii="Times New Roman" w:hAnsi="Times New Roman"/>
          <w:sz w:val="28"/>
          <w:szCs w:val="28"/>
        </w:rPr>
        <w:footnoteReference w:id="6"/>
      </w:r>
      <w:r>
        <w:rPr>
          <w:rFonts w:ascii="Times New Roman" w:hAnsi="Times New Roman"/>
          <w:sz w:val="28"/>
          <w:szCs w:val="28"/>
        </w:rPr>
        <w:t xml:space="preserve"> </w:t>
      </w:r>
      <w:r w:rsidRPr="00ED4139">
        <w:rPr>
          <w:rFonts w:ascii="Times New Roman" w:hAnsi="Times New Roman"/>
          <w:sz w:val="28"/>
          <w:szCs w:val="28"/>
        </w:rPr>
        <w:t>“Power tends to corrupt and absolute power corrupts absolutely.”</w:t>
      </w:r>
      <w:r>
        <w:rPr>
          <w:rStyle w:val="FootnoteReference"/>
          <w:rFonts w:ascii="Times New Roman" w:hAnsi="Times New Roman"/>
          <w:sz w:val="28"/>
          <w:szCs w:val="28"/>
        </w:rPr>
        <w:footnoteReference w:id="7"/>
      </w:r>
    </w:p>
    <w:p w14:paraId="55F38104" w14:textId="77777777" w:rsidR="00FA1EEF" w:rsidRPr="006D0C3F" w:rsidRDefault="00FA1EEF" w:rsidP="00856819">
      <w:pPr>
        <w:tabs>
          <w:tab w:val="left" w:pos="720"/>
          <w:tab w:val="left" w:pos="1080"/>
        </w:tabs>
        <w:rPr>
          <w:rFonts w:ascii="Times New Roman" w:hAnsi="Times New Roman"/>
          <w:sz w:val="28"/>
          <w:szCs w:val="28"/>
        </w:rPr>
      </w:pPr>
      <w:r>
        <w:rPr>
          <w:rFonts w:ascii="Times New Roman" w:hAnsi="Times New Roman"/>
          <w:sz w:val="28"/>
          <w:szCs w:val="28"/>
        </w:rPr>
        <w:tab/>
        <w:t xml:space="preserve">By contrast to democracy, monotheism is the epitome of </w:t>
      </w:r>
      <w:r w:rsidRPr="006E62EE">
        <w:rPr>
          <w:rFonts w:ascii="Times New Roman" w:hAnsi="Times New Roman"/>
          <w:i/>
          <w:sz w:val="28"/>
          <w:szCs w:val="28"/>
        </w:rPr>
        <w:t>concentrated</w:t>
      </w:r>
      <w:r>
        <w:rPr>
          <w:rFonts w:ascii="Times New Roman" w:hAnsi="Times New Roman"/>
          <w:sz w:val="28"/>
          <w:szCs w:val="28"/>
        </w:rPr>
        <w:t xml:space="preserve"> power. C</w:t>
      </w:r>
      <w:r w:rsidRPr="00ED4139">
        <w:rPr>
          <w:rFonts w:ascii="Times New Roman" w:hAnsi="Times New Roman"/>
          <w:sz w:val="28"/>
          <w:szCs w:val="28"/>
        </w:rPr>
        <w:t xml:space="preserve">entral to the politics of </w:t>
      </w:r>
      <w:r>
        <w:rPr>
          <w:rFonts w:ascii="Times New Roman" w:hAnsi="Times New Roman"/>
          <w:sz w:val="28"/>
          <w:szCs w:val="28"/>
        </w:rPr>
        <w:t>monotheism</w:t>
      </w:r>
      <w:r w:rsidRPr="00ED4139">
        <w:rPr>
          <w:rFonts w:ascii="Times New Roman" w:hAnsi="Times New Roman"/>
          <w:sz w:val="28"/>
          <w:szCs w:val="28"/>
        </w:rPr>
        <w:t xml:space="preserve"> is </w:t>
      </w:r>
      <w:r>
        <w:rPr>
          <w:rFonts w:ascii="Times New Roman" w:hAnsi="Times New Roman"/>
          <w:sz w:val="28"/>
          <w:szCs w:val="28"/>
        </w:rPr>
        <w:t xml:space="preserve">precisely the </w:t>
      </w:r>
      <w:r w:rsidRPr="00FF1EAF">
        <w:rPr>
          <w:rFonts w:ascii="Times New Roman" w:hAnsi="Times New Roman"/>
          <w:sz w:val="28"/>
          <w:szCs w:val="28"/>
        </w:rPr>
        <w:t>concentration of</w:t>
      </w:r>
      <w:r w:rsidRPr="00FF1EAF">
        <w:rPr>
          <w:rFonts w:ascii="Times New Roman" w:hAnsi="Times New Roman"/>
          <w:i/>
          <w:sz w:val="28"/>
          <w:szCs w:val="28"/>
        </w:rPr>
        <w:t xml:space="preserve"> all</w:t>
      </w:r>
      <w:r w:rsidRPr="00FF1EAF">
        <w:rPr>
          <w:rFonts w:ascii="Times New Roman" w:hAnsi="Times New Roman"/>
          <w:sz w:val="28"/>
          <w:szCs w:val="28"/>
        </w:rPr>
        <w:t xml:space="preserve"> power</w:t>
      </w:r>
      <w:r>
        <w:rPr>
          <w:rFonts w:ascii="Times New Roman" w:hAnsi="Times New Roman"/>
          <w:sz w:val="28"/>
          <w:szCs w:val="28"/>
        </w:rPr>
        <w:t xml:space="preserve"> in a </w:t>
      </w:r>
      <w:r w:rsidRPr="00ED4139">
        <w:rPr>
          <w:rFonts w:ascii="Times New Roman" w:hAnsi="Times New Roman"/>
          <w:sz w:val="28"/>
          <w:szCs w:val="28"/>
        </w:rPr>
        <w:t xml:space="preserve">single, </w:t>
      </w:r>
      <w:r>
        <w:rPr>
          <w:rFonts w:ascii="Times New Roman" w:hAnsi="Times New Roman"/>
          <w:sz w:val="28"/>
          <w:szCs w:val="28"/>
        </w:rPr>
        <w:t xml:space="preserve">sovereign </w:t>
      </w:r>
      <w:r w:rsidRPr="00ED4139">
        <w:rPr>
          <w:rFonts w:ascii="Times New Roman" w:hAnsi="Times New Roman"/>
          <w:sz w:val="28"/>
          <w:szCs w:val="28"/>
        </w:rPr>
        <w:t>Agent.</w:t>
      </w:r>
      <w:r>
        <w:rPr>
          <w:rStyle w:val="FootnoteReference"/>
          <w:rFonts w:ascii="Times New Roman" w:hAnsi="Times New Roman"/>
          <w:sz w:val="28"/>
          <w:szCs w:val="28"/>
        </w:rPr>
        <w:footnoteReference w:id="8"/>
      </w:r>
    </w:p>
    <w:p w14:paraId="79A96C9D" w14:textId="77777777" w:rsidR="00FA1EEF" w:rsidRPr="00EE2A2C" w:rsidRDefault="00FA1EEF" w:rsidP="00856819">
      <w:pPr>
        <w:tabs>
          <w:tab w:val="left" w:pos="720"/>
          <w:tab w:val="left" w:pos="1080"/>
        </w:tabs>
        <w:rPr>
          <w:rFonts w:ascii="Times New Roman" w:hAnsi="Times New Roman"/>
          <w:sz w:val="28"/>
          <w:szCs w:val="28"/>
        </w:rPr>
      </w:pPr>
      <w:r>
        <w:rPr>
          <w:rFonts w:ascii="Times New Roman" w:hAnsi="Times New Roman"/>
          <w:sz w:val="28"/>
          <w:szCs w:val="28"/>
        </w:rPr>
        <w:tab/>
        <w:t>That</w:t>
      </w:r>
      <w:r w:rsidRPr="00ED4139">
        <w:rPr>
          <w:rFonts w:ascii="Times New Roman" w:hAnsi="Times New Roman"/>
          <w:sz w:val="28"/>
          <w:szCs w:val="28"/>
        </w:rPr>
        <w:t xml:space="preserve"> stark contrast between concentrated versus distributed power and freedom is what gives rise to the question of this Salon session: What has </w:t>
      </w:r>
      <w:r>
        <w:rPr>
          <w:rFonts w:ascii="Times New Roman" w:hAnsi="Times New Roman"/>
          <w:sz w:val="28"/>
          <w:szCs w:val="28"/>
        </w:rPr>
        <w:t xml:space="preserve">political </w:t>
      </w:r>
      <w:r w:rsidRPr="00ED4139">
        <w:rPr>
          <w:rFonts w:ascii="Times New Roman" w:hAnsi="Times New Roman"/>
          <w:sz w:val="28"/>
          <w:szCs w:val="28"/>
        </w:rPr>
        <w:t>monotheism to do with democracy?</w:t>
      </w:r>
      <w:r>
        <w:rPr>
          <w:rFonts w:ascii="Times New Roman" w:hAnsi="Times New Roman"/>
          <w:sz w:val="28"/>
          <w:szCs w:val="28"/>
        </w:rPr>
        <w:t xml:space="preserve"> It is a question about the past, about biblical history. But it is also about what the societies of that past and the societies of the </w:t>
      </w:r>
      <w:r>
        <w:rPr>
          <w:rFonts w:ascii="Times New Roman" w:hAnsi="Times New Roman"/>
          <w:sz w:val="28"/>
          <w:szCs w:val="28"/>
        </w:rPr>
        <w:lastRenderedPageBreak/>
        <w:t>present have in common. Both are engaged, willy-nilly, in world-making. It is an argument both about biblical history and about history-making in the present.</w:t>
      </w:r>
      <w:r>
        <w:rPr>
          <w:rStyle w:val="FootnoteReference"/>
          <w:rFonts w:ascii="Times New Roman" w:hAnsi="Times New Roman"/>
          <w:sz w:val="28"/>
          <w:szCs w:val="28"/>
        </w:rPr>
        <w:footnoteReference w:id="9"/>
      </w:r>
    </w:p>
    <w:p w14:paraId="73B8AE08" w14:textId="77777777" w:rsidR="00FA1EEF" w:rsidRDefault="00FA1EEF" w:rsidP="00095894">
      <w:pPr>
        <w:tabs>
          <w:tab w:val="left" w:pos="720"/>
          <w:tab w:val="left" w:pos="1080"/>
        </w:tabs>
        <w:rPr>
          <w:rFonts w:ascii="Times New Roman" w:hAnsi="Times New Roman"/>
          <w:sz w:val="28"/>
          <w:szCs w:val="28"/>
        </w:rPr>
      </w:pPr>
      <w:r>
        <w:rPr>
          <w:rFonts w:ascii="Times New Roman" w:hAnsi="Times New Roman"/>
          <w:sz w:val="28"/>
          <w:szCs w:val="28"/>
        </w:rPr>
        <w:tab/>
      </w:r>
    </w:p>
    <w:p w14:paraId="0EF9516F" w14:textId="77777777" w:rsidR="00FA1EEF" w:rsidRDefault="00FA1EEF" w:rsidP="002C55C6">
      <w:pPr>
        <w:tabs>
          <w:tab w:val="left" w:pos="720"/>
          <w:tab w:val="left" w:pos="1080"/>
        </w:tabs>
        <w:rPr>
          <w:rFonts w:ascii="Times New Roman" w:hAnsi="Times New Roman"/>
          <w:sz w:val="28"/>
          <w:szCs w:val="28"/>
        </w:rPr>
      </w:pPr>
    </w:p>
    <w:p w14:paraId="0DB5D1CA" w14:textId="77777777" w:rsidR="00FA1EEF" w:rsidRPr="00ED4139" w:rsidRDefault="00FA1EEF" w:rsidP="00F93925">
      <w:pPr>
        <w:tabs>
          <w:tab w:val="left" w:pos="720"/>
          <w:tab w:val="left" w:pos="1080"/>
        </w:tabs>
        <w:rPr>
          <w:rFonts w:ascii="Times New Roman" w:hAnsi="Times New Roman"/>
          <w:b/>
          <w:sz w:val="28"/>
          <w:szCs w:val="28"/>
        </w:rPr>
      </w:pPr>
      <w:r w:rsidRPr="00ED4139">
        <w:rPr>
          <w:rFonts w:ascii="Times New Roman" w:hAnsi="Times New Roman"/>
          <w:b/>
          <w:sz w:val="28"/>
          <w:szCs w:val="28"/>
        </w:rPr>
        <w:t>Freedom and the power to concentrate power</w:t>
      </w:r>
    </w:p>
    <w:p w14:paraId="133DEA48" w14:textId="77777777" w:rsidR="00FA1EEF" w:rsidRDefault="00FA1EEF" w:rsidP="00095894">
      <w:pPr>
        <w:tabs>
          <w:tab w:val="left" w:pos="720"/>
          <w:tab w:val="left" w:pos="1080"/>
        </w:tabs>
        <w:rPr>
          <w:rFonts w:ascii="Times New Roman" w:hAnsi="Times New Roman"/>
          <w:sz w:val="28"/>
          <w:szCs w:val="28"/>
        </w:rPr>
      </w:pPr>
      <w:r w:rsidRPr="00ED4139">
        <w:rPr>
          <w:rFonts w:ascii="Times New Roman" w:hAnsi="Times New Roman"/>
          <w:sz w:val="28"/>
          <w:szCs w:val="28"/>
        </w:rPr>
        <w:tab/>
      </w:r>
      <w:r>
        <w:rPr>
          <w:rFonts w:ascii="Times New Roman" w:hAnsi="Times New Roman"/>
          <w:sz w:val="28"/>
          <w:szCs w:val="28"/>
        </w:rPr>
        <w:t xml:space="preserve">I want to spend a few minutes talking about </w:t>
      </w:r>
      <w:r w:rsidRPr="00856819">
        <w:rPr>
          <w:rFonts w:ascii="Times New Roman" w:hAnsi="Times New Roman"/>
          <w:i/>
          <w:sz w:val="28"/>
          <w:szCs w:val="28"/>
        </w:rPr>
        <w:t>the power to concentrate power</w:t>
      </w:r>
      <w:r>
        <w:rPr>
          <w:rFonts w:ascii="Times New Roman" w:hAnsi="Times New Roman"/>
          <w:sz w:val="28"/>
          <w:szCs w:val="28"/>
        </w:rPr>
        <w:t xml:space="preserve">. </w:t>
      </w:r>
    </w:p>
    <w:p w14:paraId="495192F7" w14:textId="77777777" w:rsidR="00FA1EEF" w:rsidRPr="00ED4139" w:rsidRDefault="00FA1EEF" w:rsidP="00F15F08">
      <w:pPr>
        <w:tabs>
          <w:tab w:val="left" w:pos="720"/>
          <w:tab w:val="left" w:pos="1080"/>
        </w:tabs>
        <w:rPr>
          <w:rFonts w:ascii="Times New Roman" w:hAnsi="Times New Roman"/>
          <w:sz w:val="28"/>
          <w:szCs w:val="28"/>
        </w:rPr>
      </w:pPr>
      <w:r>
        <w:rPr>
          <w:rFonts w:ascii="Times New Roman" w:hAnsi="Times New Roman"/>
          <w:sz w:val="28"/>
          <w:szCs w:val="28"/>
        </w:rPr>
        <w:t xml:space="preserve">Glasses are a commonplace example of this capacity. </w:t>
      </w:r>
      <w:r w:rsidRPr="00ED4139">
        <w:rPr>
          <w:rFonts w:ascii="Times New Roman" w:hAnsi="Times New Roman"/>
          <w:sz w:val="28"/>
          <w:szCs w:val="28"/>
        </w:rPr>
        <w:t xml:space="preserve">Imagine what happens if you use glasses because your distance vision is blurred and suddenly, while you are driving at 70 mph, you accidently bump your glasses off. Think also of ADHD. </w:t>
      </w:r>
    </w:p>
    <w:p w14:paraId="597FDA28" w14:textId="77777777" w:rsidR="00FA1EEF" w:rsidRPr="00095894" w:rsidRDefault="00FA1EEF" w:rsidP="00F93925">
      <w:pPr>
        <w:tabs>
          <w:tab w:val="left" w:pos="720"/>
          <w:tab w:val="left" w:pos="1080"/>
        </w:tabs>
        <w:rPr>
          <w:rFonts w:ascii="Times New Roman" w:hAnsi="Times New Roman"/>
          <w:sz w:val="28"/>
          <w:szCs w:val="28"/>
        </w:rPr>
      </w:pPr>
      <w:r>
        <w:rPr>
          <w:rFonts w:ascii="Times New Roman" w:hAnsi="Times New Roman"/>
          <w:sz w:val="28"/>
          <w:szCs w:val="28"/>
        </w:rPr>
        <w:tab/>
        <w:t xml:space="preserve">Another </w:t>
      </w:r>
      <w:r w:rsidRPr="00ED4139">
        <w:rPr>
          <w:rFonts w:ascii="Times New Roman" w:hAnsi="Times New Roman"/>
          <w:sz w:val="28"/>
          <w:szCs w:val="28"/>
        </w:rPr>
        <w:t xml:space="preserve">everyday </w:t>
      </w:r>
      <w:r>
        <w:rPr>
          <w:rFonts w:ascii="Times New Roman" w:hAnsi="Times New Roman"/>
          <w:sz w:val="28"/>
          <w:szCs w:val="28"/>
        </w:rPr>
        <w:t>image is</w:t>
      </w:r>
      <w:r w:rsidRPr="00ED4139">
        <w:rPr>
          <w:rFonts w:ascii="Times New Roman" w:hAnsi="Times New Roman"/>
          <w:sz w:val="28"/>
          <w:szCs w:val="28"/>
        </w:rPr>
        <w:t xml:space="preserve"> </w:t>
      </w:r>
      <w:r>
        <w:rPr>
          <w:rFonts w:ascii="Times New Roman" w:hAnsi="Times New Roman"/>
          <w:sz w:val="28"/>
          <w:szCs w:val="28"/>
        </w:rPr>
        <w:t xml:space="preserve">a </w:t>
      </w:r>
      <w:r w:rsidRPr="00ED4139">
        <w:rPr>
          <w:rFonts w:ascii="Times New Roman" w:hAnsi="Times New Roman"/>
          <w:sz w:val="28"/>
          <w:szCs w:val="28"/>
        </w:rPr>
        <w:t xml:space="preserve">magnifying glass </w:t>
      </w:r>
      <w:r>
        <w:rPr>
          <w:rFonts w:ascii="Times New Roman" w:hAnsi="Times New Roman"/>
          <w:sz w:val="28"/>
          <w:szCs w:val="28"/>
        </w:rPr>
        <w:t xml:space="preserve">used </w:t>
      </w:r>
      <w:r w:rsidRPr="00ED4139">
        <w:rPr>
          <w:rFonts w:ascii="Times New Roman" w:hAnsi="Times New Roman"/>
          <w:sz w:val="28"/>
          <w:szCs w:val="28"/>
        </w:rPr>
        <w:t xml:space="preserve">to start a fire. The lens focuses many rays from the sun on one spot, concentrating the heat until the kindling or paper catches fire. </w:t>
      </w:r>
      <w:r>
        <w:rPr>
          <w:rFonts w:ascii="Times New Roman" w:hAnsi="Times New Roman"/>
          <w:sz w:val="28"/>
          <w:szCs w:val="28"/>
        </w:rPr>
        <w:t xml:space="preserve">Both of these examples illustrate the </w:t>
      </w:r>
      <w:r w:rsidRPr="00095894">
        <w:rPr>
          <w:rFonts w:ascii="Times New Roman" w:hAnsi="Times New Roman"/>
          <w:i/>
          <w:sz w:val="28"/>
          <w:szCs w:val="28"/>
        </w:rPr>
        <w:t>benefits</w:t>
      </w:r>
      <w:r>
        <w:rPr>
          <w:rFonts w:ascii="Times New Roman" w:hAnsi="Times New Roman"/>
          <w:sz w:val="28"/>
          <w:szCs w:val="28"/>
        </w:rPr>
        <w:t>, what I like to call the gift of the power to focus.</w:t>
      </w:r>
    </w:p>
    <w:p w14:paraId="18E114DD" w14:textId="77777777" w:rsidR="00FA1EEF" w:rsidRPr="00ED4139" w:rsidRDefault="007F4494" w:rsidP="00F93925">
      <w:pPr>
        <w:tabs>
          <w:tab w:val="left" w:pos="720"/>
          <w:tab w:val="left" w:pos="1080"/>
        </w:tabs>
        <w:jc w:val="center"/>
        <w:rPr>
          <w:rFonts w:ascii="Times New Roman" w:hAnsi="Times New Roman"/>
          <w:sz w:val="28"/>
          <w:szCs w:val="28"/>
        </w:rPr>
      </w:pPr>
      <w:r>
        <w:rPr>
          <w:rFonts w:ascii="Times New Roman" w:hAnsi="Times New Roman"/>
          <w:noProof/>
          <w:sz w:val="28"/>
          <w:szCs w:val="28"/>
        </w:rPr>
        <w:pict w14:anchorId="29FB5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12.25pt;height:205.5pt;visibility:visible">
            <v:imagedata r:id="rId7" o:title=""/>
          </v:shape>
        </w:pict>
      </w:r>
    </w:p>
    <w:p w14:paraId="0DEA1E15" w14:textId="77777777" w:rsidR="00FA1EEF" w:rsidRPr="00ED4139" w:rsidRDefault="00FA1EEF" w:rsidP="00F93925">
      <w:pPr>
        <w:tabs>
          <w:tab w:val="left" w:pos="720"/>
          <w:tab w:val="left" w:pos="1080"/>
        </w:tabs>
        <w:rPr>
          <w:rFonts w:ascii="Times New Roman" w:hAnsi="Times New Roman"/>
          <w:sz w:val="28"/>
          <w:szCs w:val="28"/>
        </w:rPr>
      </w:pPr>
      <w:r w:rsidRPr="00ED4139">
        <w:rPr>
          <w:rFonts w:ascii="Times New Roman" w:hAnsi="Times New Roman"/>
          <w:sz w:val="28"/>
          <w:szCs w:val="28"/>
        </w:rPr>
        <w:tab/>
      </w:r>
    </w:p>
    <w:p w14:paraId="6990BD28" w14:textId="77777777" w:rsidR="00FA1EEF" w:rsidRPr="00ED4139" w:rsidRDefault="00FA1EEF" w:rsidP="00F93925">
      <w:pPr>
        <w:tabs>
          <w:tab w:val="left" w:pos="720"/>
          <w:tab w:val="left" w:pos="1080"/>
        </w:tabs>
        <w:rPr>
          <w:rFonts w:ascii="Times New Roman" w:hAnsi="Times New Roman"/>
          <w:sz w:val="28"/>
          <w:szCs w:val="28"/>
        </w:rPr>
      </w:pPr>
      <w:r w:rsidRPr="00ED4139">
        <w:rPr>
          <w:rFonts w:ascii="Times New Roman" w:hAnsi="Times New Roman"/>
          <w:sz w:val="28"/>
          <w:szCs w:val="28"/>
        </w:rPr>
        <w:tab/>
      </w:r>
      <w:r w:rsidRPr="00ED4139">
        <w:rPr>
          <w:rFonts w:ascii="Times New Roman" w:hAnsi="Times New Roman"/>
          <w:color w:val="000000"/>
          <w:sz w:val="28"/>
          <w:szCs w:val="28"/>
        </w:rPr>
        <w:t xml:space="preserve"> </w:t>
      </w:r>
    </w:p>
    <w:p w14:paraId="70B583D7" w14:textId="77777777" w:rsidR="00FA1EEF" w:rsidRDefault="00FA1EEF" w:rsidP="00F93925">
      <w:pPr>
        <w:tabs>
          <w:tab w:val="left" w:pos="720"/>
          <w:tab w:val="left" w:pos="1080"/>
        </w:tabs>
        <w:rPr>
          <w:rFonts w:ascii="Times New Roman" w:hAnsi="Times New Roman"/>
          <w:sz w:val="28"/>
          <w:szCs w:val="28"/>
        </w:rPr>
      </w:pPr>
      <w:r>
        <w:rPr>
          <w:rFonts w:ascii="Times New Roman" w:hAnsi="Times New Roman"/>
          <w:sz w:val="28"/>
          <w:szCs w:val="28"/>
        </w:rPr>
        <w:tab/>
      </w:r>
      <w:r w:rsidRPr="00ED4139">
        <w:rPr>
          <w:rFonts w:ascii="Times New Roman" w:hAnsi="Times New Roman"/>
          <w:sz w:val="28"/>
          <w:szCs w:val="28"/>
        </w:rPr>
        <w:t>A</w:t>
      </w:r>
      <w:r>
        <w:rPr>
          <w:rFonts w:ascii="Times New Roman" w:hAnsi="Times New Roman"/>
          <w:sz w:val="28"/>
          <w:szCs w:val="28"/>
        </w:rPr>
        <w:t xml:space="preserve">nother particularly striking </w:t>
      </w:r>
      <w:r w:rsidRPr="00ED4139">
        <w:rPr>
          <w:rFonts w:ascii="Times New Roman" w:hAnsi="Times New Roman"/>
          <w:sz w:val="28"/>
          <w:szCs w:val="28"/>
        </w:rPr>
        <w:t>example is an experiment called the Invisible Gorilla.</w:t>
      </w:r>
      <w:r>
        <w:rPr>
          <w:rStyle w:val="FootnoteReference"/>
          <w:rFonts w:ascii="Times New Roman" w:hAnsi="Times New Roman"/>
          <w:sz w:val="28"/>
          <w:szCs w:val="28"/>
        </w:rPr>
        <w:footnoteReference w:id="10"/>
      </w:r>
      <w:r>
        <w:rPr>
          <w:rFonts w:ascii="Times New Roman" w:hAnsi="Times New Roman"/>
          <w:sz w:val="28"/>
          <w:szCs w:val="28"/>
        </w:rPr>
        <w:t xml:space="preserve"> [Show the Invisible Gorilla]</w:t>
      </w:r>
      <w:r w:rsidRPr="00ED4139">
        <w:rPr>
          <w:rFonts w:ascii="Times New Roman" w:hAnsi="Times New Roman"/>
          <w:sz w:val="28"/>
          <w:szCs w:val="28"/>
        </w:rPr>
        <w:t xml:space="preserve">. </w:t>
      </w:r>
    </w:p>
    <w:p w14:paraId="7E8FC6EA" w14:textId="77777777" w:rsidR="00FA1EEF" w:rsidRDefault="00FA1EEF" w:rsidP="00F93925">
      <w:pPr>
        <w:tabs>
          <w:tab w:val="left" w:pos="720"/>
          <w:tab w:val="left" w:pos="1080"/>
        </w:tabs>
        <w:rPr>
          <w:rFonts w:ascii="Times New Roman" w:hAnsi="Times New Roman"/>
          <w:sz w:val="28"/>
          <w:szCs w:val="28"/>
        </w:rPr>
      </w:pPr>
      <w:r>
        <w:rPr>
          <w:rFonts w:ascii="Times New Roman" w:hAnsi="Times New Roman"/>
          <w:sz w:val="28"/>
          <w:szCs w:val="28"/>
        </w:rPr>
        <w:lastRenderedPageBreak/>
        <w:tab/>
        <w:t>This example illustrates the ambiguity of the power. It is a gift that can also be a trap. The lesson usually drawn from the invisible Gorilla experiment is the trap of focusing or concentrated attention. It can blind. But i</w:t>
      </w:r>
      <w:r w:rsidRPr="00ED4139">
        <w:rPr>
          <w:rFonts w:ascii="Times New Roman" w:hAnsi="Times New Roman"/>
          <w:sz w:val="28"/>
          <w:szCs w:val="28"/>
        </w:rPr>
        <w:t xml:space="preserve">t </w:t>
      </w:r>
      <w:r>
        <w:rPr>
          <w:rFonts w:ascii="Times New Roman" w:hAnsi="Times New Roman"/>
          <w:sz w:val="28"/>
          <w:szCs w:val="28"/>
        </w:rPr>
        <w:t xml:space="preserve">also </w:t>
      </w:r>
      <w:r w:rsidRPr="00ED4139">
        <w:rPr>
          <w:rFonts w:ascii="Times New Roman" w:hAnsi="Times New Roman"/>
          <w:sz w:val="28"/>
          <w:szCs w:val="28"/>
        </w:rPr>
        <w:t xml:space="preserve">demonstrates </w:t>
      </w:r>
      <w:r>
        <w:rPr>
          <w:rFonts w:ascii="Times New Roman" w:hAnsi="Times New Roman"/>
          <w:sz w:val="28"/>
          <w:szCs w:val="28"/>
        </w:rPr>
        <w:t xml:space="preserve">the gift of focus, the capacity to </w:t>
      </w:r>
      <w:r w:rsidRPr="00ED4139">
        <w:rPr>
          <w:rFonts w:ascii="Times New Roman" w:hAnsi="Times New Roman"/>
          <w:sz w:val="28"/>
          <w:szCs w:val="28"/>
        </w:rPr>
        <w:t xml:space="preserve">filter out distractions in order to concentrate on one thing that matters in a given situation for a certain purpose. </w:t>
      </w:r>
      <w:r>
        <w:rPr>
          <w:rFonts w:ascii="Times New Roman" w:hAnsi="Times New Roman"/>
          <w:sz w:val="28"/>
          <w:szCs w:val="28"/>
        </w:rPr>
        <w:t xml:space="preserve">In a time of Big Data, the capacity to </w:t>
      </w:r>
      <w:r>
        <w:rPr>
          <w:rFonts w:ascii="Times New Roman" w:hAnsi="Times New Roman"/>
          <w:i/>
          <w:sz w:val="28"/>
          <w:szCs w:val="28"/>
        </w:rPr>
        <w:t xml:space="preserve">select </w:t>
      </w:r>
      <w:r>
        <w:rPr>
          <w:rFonts w:ascii="Times New Roman" w:hAnsi="Times New Roman"/>
          <w:sz w:val="28"/>
          <w:szCs w:val="28"/>
        </w:rPr>
        <w:t xml:space="preserve">data is becoming more and more precious. </w:t>
      </w:r>
      <w:r w:rsidRPr="00ED4139">
        <w:rPr>
          <w:rFonts w:ascii="Times New Roman" w:hAnsi="Times New Roman"/>
          <w:sz w:val="28"/>
          <w:szCs w:val="28"/>
        </w:rPr>
        <w:t xml:space="preserve">Without </w:t>
      </w:r>
      <w:r>
        <w:rPr>
          <w:rFonts w:ascii="Times New Roman" w:hAnsi="Times New Roman"/>
          <w:sz w:val="28"/>
          <w:szCs w:val="28"/>
        </w:rPr>
        <w:t>a powerful search tool or filter</w:t>
      </w:r>
      <w:r w:rsidRPr="00ED4139">
        <w:rPr>
          <w:rFonts w:ascii="Times New Roman" w:hAnsi="Times New Roman"/>
          <w:sz w:val="28"/>
          <w:szCs w:val="28"/>
        </w:rPr>
        <w:t xml:space="preserve"> we </w:t>
      </w:r>
      <w:r>
        <w:rPr>
          <w:rFonts w:ascii="Times New Roman" w:hAnsi="Times New Roman"/>
          <w:sz w:val="28"/>
          <w:szCs w:val="28"/>
        </w:rPr>
        <w:t>will drown in useless, trivial data</w:t>
      </w:r>
      <w:r w:rsidRPr="00ED4139">
        <w:rPr>
          <w:rFonts w:ascii="Times New Roman" w:hAnsi="Times New Roman"/>
          <w:sz w:val="28"/>
          <w:szCs w:val="28"/>
        </w:rPr>
        <w:t>.</w:t>
      </w:r>
    </w:p>
    <w:p w14:paraId="6CCEE9EE" w14:textId="77777777" w:rsidR="00FA1EEF" w:rsidRPr="008C0870" w:rsidRDefault="00FA1EEF" w:rsidP="00F93925">
      <w:pPr>
        <w:tabs>
          <w:tab w:val="left" w:pos="720"/>
          <w:tab w:val="left" w:pos="1080"/>
        </w:tabs>
        <w:rPr>
          <w:rFonts w:ascii="Times New Roman" w:hAnsi="Times New Roman"/>
          <w:b/>
          <w:sz w:val="28"/>
          <w:szCs w:val="28"/>
        </w:rPr>
      </w:pPr>
      <w:r w:rsidRPr="00ED4139">
        <w:rPr>
          <w:rFonts w:ascii="Times New Roman" w:hAnsi="Times New Roman"/>
          <w:sz w:val="28"/>
          <w:szCs w:val="28"/>
        </w:rPr>
        <w:tab/>
      </w:r>
      <w:r>
        <w:rPr>
          <w:rFonts w:ascii="Times New Roman" w:hAnsi="Times New Roman"/>
          <w:sz w:val="28"/>
          <w:szCs w:val="28"/>
        </w:rPr>
        <w:t xml:space="preserve">Finally, an example that is particularly relevant to democracy, </w:t>
      </w:r>
      <w:r w:rsidRPr="00ED4139">
        <w:rPr>
          <w:rFonts w:ascii="Times New Roman" w:hAnsi="Times New Roman"/>
          <w:sz w:val="28"/>
          <w:szCs w:val="28"/>
        </w:rPr>
        <w:t xml:space="preserve">the power to concentrate </w:t>
      </w:r>
      <w:r>
        <w:rPr>
          <w:rFonts w:ascii="Times New Roman" w:hAnsi="Times New Roman"/>
          <w:sz w:val="28"/>
          <w:szCs w:val="28"/>
        </w:rPr>
        <w:t xml:space="preserve">attention on one’s own self or being. This is a condition of </w:t>
      </w:r>
      <w:r>
        <w:rPr>
          <w:rFonts w:ascii="Times New Roman" w:hAnsi="Times New Roman"/>
          <w:b/>
          <w:sz w:val="28"/>
          <w:szCs w:val="28"/>
        </w:rPr>
        <w:t xml:space="preserve">individuality. </w:t>
      </w:r>
      <w:r w:rsidRPr="00ED4139">
        <w:rPr>
          <w:rFonts w:ascii="Times New Roman" w:hAnsi="Times New Roman"/>
          <w:sz w:val="28"/>
          <w:szCs w:val="28"/>
        </w:rPr>
        <w:t>A sense of oneself as an individual requires the power to focus or concentrate attention on oneself, to listen to one’s own voice</w:t>
      </w:r>
      <w:r>
        <w:rPr>
          <w:rFonts w:ascii="Times New Roman" w:hAnsi="Times New Roman"/>
          <w:sz w:val="28"/>
          <w:szCs w:val="28"/>
        </w:rPr>
        <w:t>, one’s “felt sense.”</w:t>
      </w:r>
      <w:r>
        <w:rPr>
          <w:rStyle w:val="FootnoteReference"/>
          <w:rFonts w:ascii="Times New Roman" w:hAnsi="Times New Roman"/>
          <w:sz w:val="28"/>
          <w:szCs w:val="28"/>
        </w:rPr>
        <w:footnoteReference w:id="11"/>
      </w:r>
      <w:r w:rsidRPr="00ED4139">
        <w:rPr>
          <w:rFonts w:ascii="Times New Roman" w:hAnsi="Times New Roman"/>
          <w:sz w:val="28"/>
          <w:szCs w:val="28"/>
        </w:rPr>
        <w:t xml:space="preserve"> Democracy depends upon citizens capable of thinking, acting, and speaking as individuals. </w:t>
      </w:r>
      <w:r>
        <w:rPr>
          <w:rFonts w:ascii="Times New Roman" w:hAnsi="Times New Roman"/>
          <w:sz w:val="28"/>
          <w:szCs w:val="28"/>
        </w:rPr>
        <w:t xml:space="preserve">The philosopher and psychotherapist, Eugene Gendlin, has developed this into a </w:t>
      </w:r>
      <w:r>
        <w:rPr>
          <w:rFonts w:ascii="Times New Roman" w:hAnsi="Times New Roman"/>
          <w:i/>
          <w:sz w:val="28"/>
          <w:szCs w:val="28"/>
        </w:rPr>
        <w:t>practice</w:t>
      </w:r>
      <w:r>
        <w:rPr>
          <w:rFonts w:ascii="Times New Roman" w:hAnsi="Times New Roman"/>
          <w:sz w:val="28"/>
          <w:szCs w:val="28"/>
        </w:rPr>
        <w:t xml:space="preserve"> that was presented in several Alternative Epistemologies workshops last year.</w:t>
      </w:r>
      <w:r w:rsidRPr="00F95507">
        <w:rPr>
          <w:rStyle w:val="FootnoteReference"/>
          <w:rFonts w:ascii="Times New Roman" w:hAnsi="Times New Roman"/>
          <w:sz w:val="28"/>
          <w:szCs w:val="28"/>
        </w:rPr>
        <w:t xml:space="preserve"> </w:t>
      </w:r>
      <w:r>
        <w:rPr>
          <w:rStyle w:val="FootnoteReference"/>
          <w:rFonts w:ascii="Times New Roman" w:hAnsi="Times New Roman"/>
          <w:sz w:val="28"/>
          <w:szCs w:val="28"/>
        </w:rPr>
        <w:footnoteReference w:id="12"/>
      </w:r>
      <w:r>
        <w:rPr>
          <w:rFonts w:ascii="Times New Roman" w:hAnsi="Times New Roman"/>
          <w:sz w:val="28"/>
          <w:szCs w:val="28"/>
        </w:rPr>
        <w:t xml:space="preserve"> </w:t>
      </w:r>
    </w:p>
    <w:p w14:paraId="58F13117" w14:textId="77777777" w:rsidR="00FA1EEF" w:rsidRPr="00ED4139" w:rsidRDefault="00FA1EEF" w:rsidP="00F93925">
      <w:pPr>
        <w:tabs>
          <w:tab w:val="left" w:pos="720"/>
          <w:tab w:val="left" w:pos="1080"/>
        </w:tabs>
        <w:rPr>
          <w:rFonts w:ascii="Times New Roman" w:hAnsi="Times New Roman"/>
          <w:sz w:val="28"/>
          <w:szCs w:val="28"/>
        </w:rPr>
      </w:pPr>
      <w:r w:rsidRPr="00ED4139">
        <w:rPr>
          <w:rFonts w:ascii="Times New Roman" w:hAnsi="Times New Roman"/>
          <w:sz w:val="28"/>
          <w:szCs w:val="28"/>
        </w:rPr>
        <w:tab/>
        <w:t>But self-attention also demonstrates the traps of the power to concentrate power. It can be pathological</w:t>
      </w:r>
      <w:r>
        <w:rPr>
          <w:rFonts w:ascii="Times New Roman" w:hAnsi="Times New Roman"/>
          <w:sz w:val="28"/>
          <w:szCs w:val="28"/>
        </w:rPr>
        <w:t xml:space="preserve"> </w:t>
      </w:r>
      <w:r w:rsidRPr="00ED4139">
        <w:rPr>
          <w:rFonts w:ascii="Times New Roman" w:hAnsi="Times New Roman"/>
          <w:sz w:val="28"/>
          <w:szCs w:val="28"/>
        </w:rPr>
        <w:t>or healthy, narcissistic or a source of gifts to other</w:t>
      </w:r>
      <w:r>
        <w:rPr>
          <w:rFonts w:ascii="Times New Roman" w:hAnsi="Times New Roman"/>
          <w:sz w:val="28"/>
          <w:szCs w:val="28"/>
        </w:rPr>
        <w:t>s</w:t>
      </w:r>
      <w:r w:rsidRPr="00ED4139">
        <w:rPr>
          <w:rFonts w:ascii="Times New Roman" w:hAnsi="Times New Roman"/>
          <w:sz w:val="28"/>
          <w:szCs w:val="28"/>
        </w:rPr>
        <w:t xml:space="preserve">. It is an essential premise of </w:t>
      </w:r>
      <w:r w:rsidRPr="00ED4139">
        <w:rPr>
          <w:rFonts w:ascii="Times New Roman" w:hAnsi="Times New Roman"/>
          <w:i/>
          <w:sz w:val="28"/>
          <w:szCs w:val="28"/>
        </w:rPr>
        <w:t>individual</w:t>
      </w:r>
      <w:r w:rsidRPr="00ED4139">
        <w:rPr>
          <w:rFonts w:ascii="Times New Roman" w:hAnsi="Times New Roman"/>
          <w:sz w:val="28"/>
          <w:szCs w:val="28"/>
        </w:rPr>
        <w:t xml:space="preserve"> freedom. But it is </w:t>
      </w:r>
      <w:r>
        <w:rPr>
          <w:rFonts w:ascii="Times New Roman" w:hAnsi="Times New Roman"/>
          <w:sz w:val="28"/>
          <w:szCs w:val="28"/>
        </w:rPr>
        <w:t xml:space="preserve">being </w:t>
      </w:r>
      <w:r w:rsidRPr="00ED4139">
        <w:rPr>
          <w:rFonts w:ascii="Times New Roman" w:hAnsi="Times New Roman"/>
          <w:sz w:val="28"/>
          <w:szCs w:val="28"/>
        </w:rPr>
        <w:t xml:space="preserve">invoked </w:t>
      </w:r>
      <w:r>
        <w:rPr>
          <w:rFonts w:ascii="Times New Roman" w:hAnsi="Times New Roman"/>
          <w:sz w:val="28"/>
          <w:szCs w:val="28"/>
        </w:rPr>
        <w:t xml:space="preserve">today in extreme ways </w:t>
      </w:r>
      <w:r w:rsidRPr="00ED4139">
        <w:rPr>
          <w:rFonts w:ascii="Times New Roman" w:hAnsi="Times New Roman"/>
          <w:sz w:val="28"/>
          <w:szCs w:val="28"/>
        </w:rPr>
        <w:t>to tear apart the fabric of shared, public, common freedom promised by the dream of democracy. It is the perfect exemplar of the trickster power to concentrate power.</w:t>
      </w:r>
    </w:p>
    <w:p w14:paraId="37F53345" w14:textId="77777777" w:rsidR="00FA1EEF" w:rsidRPr="00ED4139" w:rsidRDefault="00FA1EEF" w:rsidP="00B73CD4">
      <w:pPr>
        <w:tabs>
          <w:tab w:val="left" w:pos="720"/>
          <w:tab w:val="left" w:pos="1080"/>
        </w:tabs>
        <w:rPr>
          <w:rFonts w:ascii="Times New Roman" w:hAnsi="Times New Roman"/>
          <w:sz w:val="28"/>
          <w:szCs w:val="28"/>
        </w:rPr>
      </w:pPr>
      <w:r w:rsidRPr="00ED4139">
        <w:rPr>
          <w:rFonts w:ascii="Times New Roman" w:hAnsi="Times New Roman"/>
          <w:sz w:val="28"/>
          <w:szCs w:val="28"/>
        </w:rPr>
        <w:tab/>
      </w:r>
    </w:p>
    <w:p w14:paraId="54BCB7D4" w14:textId="77777777" w:rsidR="00FA1EEF" w:rsidRDefault="00FA1EEF" w:rsidP="00B73CD4">
      <w:pPr>
        <w:tabs>
          <w:tab w:val="left" w:pos="720"/>
          <w:tab w:val="left" w:pos="1080"/>
        </w:tabs>
        <w:rPr>
          <w:rFonts w:ascii="Times New Roman" w:hAnsi="Times New Roman"/>
          <w:b/>
          <w:sz w:val="28"/>
          <w:szCs w:val="28"/>
        </w:rPr>
      </w:pPr>
      <w:r>
        <w:rPr>
          <w:rFonts w:ascii="Times New Roman" w:hAnsi="Times New Roman"/>
          <w:b/>
          <w:sz w:val="28"/>
          <w:szCs w:val="28"/>
        </w:rPr>
        <w:t>The notion of a “tradition of experiments” as a theory of choice, change, and world-making that acknowledges the ambiguity of freedom’s history and experience</w:t>
      </w:r>
    </w:p>
    <w:p w14:paraId="66E53115" w14:textId="77777777" w:rsidR="00FA1EEF" w:rsidRPr="00ED4139" w:rsidRDefault="00FA1EEF" w:rsidP="00B73CD4">
      <w:pPr>
        <w:tabs>
          <w:tab w:val="left" w:pos="720"/>
          <w:tab w:val="left" w:pos="1080"/>
        </w:tabs>
        <w:rPr>
          <w:rFonts w:ascii="Times New Roman" w:hAnsi="Times New Roman"/>
          <w:b/>
          <w:sz w:val="28"/>
          <w:szCs w:val="28"/>
        </w:rPr>
      </w:pPr>
    </w:p>
    <w:p w14:paraId="0198D025" w14:textId="77777777" w:rsidR="00FA1EEF" w:rsidRDefault="00FA1EEF" w:rsidP="00306A4F">
      <w:pPr>
        <w:tabs>
          <w:tab w:val="left" w:pos="720"/>
          <w:tab w:val="left" w:pos="1080"/>
        </w:tabs>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Turning now to biblical history, I want to do justice to the </w:t>
      </w:r>
      <w:r w:rsidRPr="00306A4F">
        <w:rPr>
          <w:rFonts w:ascii="Times New Roman" w:hAnsi="Times New Roman"/>
          <w:i/>
          <w:sz w:val="28"/>
          <w:szCs w:val="28"/>
        </w:rPr>
        <w:t>ambiguity</w:t>
      </w:r>
      <w:r>
        <w:rPr>
          <w:rFonts w:ascii="Times New Roman" w:hAnsi="Times New Roman"/>
          <w:sz w:val="28"/>
          <w:szCs w:val="28"/>
        </w:rPr>
        <w:t xml:space="preserve"> of its monotheism by interpreting the history as a </w:t>
      </w:r>
      <w:r>
        <w:rPr>
          <w:rFonts w:ascii="Times New Roman" w:hAnsi="Times New Roman"/>
          <w:i/>
          <w:sz w:val="28"/>
          <w:szCs w:val="28"/>
        </w:rPr>
        <w:t>tradition of experiments</w:t>
      </w:r>
      <w:r>
        <w:rPr>
          <w:rFonts w:ascii="Times New Roman" w:hAnsi="Times New Roman"/>
          <w:sz w:val="28"/>
          <w:szCs w:val="28"/>
        </w:rPr>
        <w:t>, a concept I am adopting from a recent interpretation of American democracy by Jedediah Purdy, a law professor at Duke University.</w:t>
      </w:r>
    </w:p>
    <w:p w14:paraId="5E75C2ED" w14:textId="77777777" w:rsidR="00FA1EEF" w:rsidRDefault="00FA1EEF" w:rsidP="00725BC9">
      <w:pPr>
        <w:tabs>
          <w:tab w:val="left" w:pos="720"/>
          <w:tab w:val="left" w:pos="1080"/>
        </w:tabs>
        <w:rPr>
          <w:rFonts w:ascii="Times New Roman" w:hAnsi="Times New Roman"/>
          <w:sz w:val="28"/>
          <w:szCs w:val="28"/>
        </w:rPr>
      </w:pPr>
      <w:r>
        <w:rPr>
          <w:rFonts w:ascii="Times New Roman" w:hAnsi="Times New Roman"/>
          <w:sz w:val="28"/>
          <w:szCs w:val="28"/>
        </w:rPr>
        <w:tab/>
        <w:t xml:space="preserve">Purdy’s </w:t>
      </w:r>
      <w:r>
        <w:rPr>
          <w:rFonts w:ascii="Times New Roman" w:hAnsi="Times New Roman"/>
          <w:i/>
          <w:sz w:val="28"/>
          <w:szCs w:val="28"/>
        </w:rPr>
        <w:t xml:space="preserve">A Tolerable Anarchy </w:t>
      </w:r>
      <w:r w:rsidRPr="00ED4139">
        <w:rPr>
          <w:rFonts w:ascii="Times New Roman" w:hAnsi="Times New Roman"/>
          <w:sz w:val="28"/>
          <w:szCs w:val="28"/>
        </w:rPr>
        <w:t>goes a long way toward rescuing the term</w:t>
      </w:r>
      <w:r>
        <w:rPr>
          <w:rFonts w:ascii="Times New Roman" w:hAnsi="Times New Roman"/>
          <w:sz w:val="28"/>
          <w:szCs w:val="28"/>
        </w:rPr>
        <w:t xml:space="preserve"> freedom</w:t>
      </w:r>
      <w:r w:rsidRPr="00ED4139">
        <w:rPr>
          <w:rFonts w:ascii="Times New Roman" w:hAnsi="Times New Roman"/>
          <w:sz w:val="28"/>
          <w:szCs w:val="28"/>
        </w:rPr>
        <w:t xml:space="preserve"> from the abuse and misuse it is subjected to on all sides</w:t>
      </w:r>
      <w:r>
        <w:rPr>
          <w:rFonts w:ascii="Times New Roman" w:hAnsi="Times New Roman"/>
          <w:sz w:val="28"/>
          <w:szCs w:val="28"/>
        </w:rPr>
        <w:t xml:space="preserve">. American </w:t>
      </w:r>
      <w:r>
        <w:rPr>
          <w:rFonts w:ascii="Times New Roman" w:hAnsi="Times New Roman"/>
          <w:sz w:val="28"/>
          <w:szCs w:val="28"/>
        </w:rPr>
        <w:lastRenderedPageBreak/>
        <w:t>history, he argues, has been a tradition of experiments in democratic world making, experiments in freedom, dangerous experiments that have never been more than partially successful. It has also always been a tradition of unfreedoms as well as freedom, slavery, imperialism, domination, oppression. In other words, it has been a profoundly ambiguous tradition.</w:t>
      </w:r>
    </w:p>
    <w:p w14:paraId="66C3F3BC" w14:textId="77777777" w:rsidR="00FA1EEF" w:rsidRDefault="00FA1EEF" w:rsidP="008F05BB">
      <w:pPr>
        <w:tabs>
          <w:tab w:val="left" w:pos="720"/>
          <w:tab w:val="left" w:pos="1080"/>
        </w:tabs>
        <w:rPr>
          <w:rFonts w:ascii="Times New Roman" w:hAnsi="Times New Roman"/>
          <w:sz w:val="28"/>
          <w:szCs w:val="28"/>
        </w:rPr>
      </w:pPr>
      <w:r>
        <w:rPr>
          <w:rFonts w:ascii="Times New Roman" w:hAnsi="Times New Roman"/>
          <w:sz w:val="28"/>
          <w:szCs w:val="28"/>
        </w:rPr>
        <w:tab/>
        <w:t xml:space="preserve">I suggest that each of the societies or movements of </w:t>
      </w:r>
      <w:r w:rsidRPr="00ED4139">
        <w:rPr>
          <w:rFonts w:ascii="Times New Roman" w:hAnsi="Times New Roman"/>
          <w:sz w:val="28"/>
          <w:szCs w:val="28"/>
        </w:rPr>
        <w:t>Ancient</w:t>
      </w:r>
      <w:r>
        <w:rPr>
          <w:rFonts w:ascii="Times New Roman" w:hAnsi="Times New Roman"/>
          <w:sz w:val="28"/>
          <w:szCs w:val="28"/>
        </w:rPr>
        <w:t xml:space="preserve"> Israel, Early Judaism, and the </w:t>
      </w:r>
      <w:r w:rsidRPr="00ED4139">
        <w:rPr>
          <w:rFonts w:ascii="Times New Roman" w:hAnsi="Times New Roman"/>
          <w:sz w:val="28"/>
          <w:szCs w:val="28"/>
        </w:rPr>
        <w:t xml:space="preserve">Jesus Movement </w:t>
      </w:r>
      <w:r>
        <w:rPr>
          <w:rFonts w:ascii="Times New Roman" w:hAnsi="Times New Roman"/>
          <w:sz w:val="28"/>
          <w:szCs w:val="28"/>
        </w:rPr>
        <w:t>that make up the backbone of biblical history are</w:t>
      </w:r>
      <w:r w:rsidRPr="00ED4139">
        <w:rPr>
          <w:rFonts w:ascii="Times New Roman" w:hAnsi="Times New Roman"/>
          <w:sz w:val="28"/>
          <w:szCs w:val="28"/>
        </w:rPr>
        <w:t xml:space="preserve"> </w:t>
      </w:r>
      <w:r>
        <w:rPr>
          <w:rFonts w:ascii="Times New Roman" w:hAnsi="Times New Roman"/>
          <w:sz w:val="28"/>
          <w:szCs w:val="28"/>
        </w:rPr>
        <w:t xml:space="preserve">likewise traditions of experiment in world-making. Interpreting biblical history as </w:t>
      </w:r>
      <w:r w:rsidRPr="00F76CE3">
        <w:rPr>
          <w:rFonts w:ascii="Times New Roman" w:hAnsi="Times New Roman"/>
          <w:i/>
          <w:sz w:val="28"/>
          <w:szCs w:val="28"/>
        </w:rPr>
        <w:t>experiment</w:t>
      </w:r>
      <w:r>
        <w:rPr>
          <w:rFonts w:ascii="Times New Roman" w:hAnsi="Times New Roman"/>
          <w:i/>
          <w:sz w:val="28"/>
          <w:szCs w:val="28"/>
        </w:rPr>
        <w:t xml:space="preserve">al world making </w:t>
      </w:r>
      <w:r w:rsidRPr="00BD0503">
        <w:rPr>
          <w:rFonts w:ascii="Times New Roman" w:hAnsi="Times New Roman"/>
          <w:sz w:val="28"/>
          <w:szCs w:val="28"/>
        </w:rPr>
        <w:t xml:space="preserve">or </w:t>
      </w:r>
      <w:r w:rsidRPr="00D85B39">
        <w:rPr>
          <w:rFonts w:ascii="Times New Roman" w:hAnsi="Times New Roman"/>
          <w:sz w:val="28"/>
          <w:szCs w:val="28"/>
        </w:rPr>
        <w:t>invention or creation</w:t>
      </w:r>
      <w:r>
        <w:rPr>
          <w:rFonts w:ascii="Times New Roman" w:hAnsi="Times New Roman"/>
          <w:sz w:val="28"/>
          <w:szCs w:val="28"/>
        </w:rPr>
        <w:t xml:space="preserve"> requires that it be defamiliarized. It calls for a fundamental shift in context, orientation, lens, or optic.</w:t>
      </w:r>
      <w:r>
        <w:rPr>
          <w:rStyle w:val="FootnoteReference"/>
          <w:rFonts w:ascii="Times New Roman" w:hAnsi="Times New Roman"/>
          <w:sz w:val="28"/>
          <w:szCs w:val="28"/>
        </w:rPr>
        <w:footnoteReference w:id="13"/>
      </w:r>
      <w:r>
        <w:rPr>
          <w:rFonts w:ascii="Times New Roman" w:hAnsi="Times New Roman"/>
          <w:sz w:val="28"/>
          <w:szCs w:val="28"/>
        </w:rPr>
        <w:t xml:space="preserve"> </w:t>
      </w:r>
    </w:p>
    <w:p w14:paraId="066A5F59" w14:textId="77777777" w:rsidR="00FA1EEF" w:rsidRDefault="00FA1EEF" w:rsidP="00237747">
      <w:pPr>
        <w:tabs>
          <w:tab w:val="left" w:pos="720"/>
          <w:tab w:val="left" w:pos="1080"/>
        </w:tabs>
        <w:rPr>
          <w:rFonts w:ascii="Times New Roman" w:hAnsi="Times New Roman"/>
          <w:sz w:val="28"/>
          <w:szCs w:val="28"/>
        </w:rPr>
      </w:pPr>
      <w:r w:rsidRPr="00ED4139">
        <w:rPr>
          <w:rFonts w:ascii="Times New Roman" w:hAnsi="Times New Roman"/>
          <w:sz w:val="28"/>
          <w:szCs w:val="28"/>
        </w:rPr>
        <w:tab/>
        <w:t xml:space="preserve">First </w:t>
      </w:r>
      <w:r>
        <w:rPr>
          <w:rFonts w:ascii="Times New Roman" w:hAnsi="Times New Roman"/>
          <w:sz w:val="28"/>
          <w:szCs w:val="28"/>
        </w:rPr>
        <w:t xml:space="preserve">it must be </w:t>
      </w:r>
      <w:r w:rsidRPr="00ED4139">
        <w:rPr>
          <w:rFonts w:ascii="Times New Roman" w:hAnsi="Times New Roman"/>
          <w:b/>
          <w:sz w:val="28"/>
          <w:szCs w:val="28"/>
        </w:rPr>
        <w:t>turn</w:t>
      </w:r>
      <w:r>
        <w:rPr>
          <w:rFonts w:ascii="Times New Roman" w:hAnsi="Times New Roman"/>
          <w:b/>
          <w:sz w:val="28"/>
          <w:szCs w:val="28"/>
        </w:rPr>
        <w:t>ed</w:t>
      </w:r>
      <w:r w:rsidRPr="00ED4139">
        <w:rPr>
          <w:rFonts w:ascii="Times New Roman" w:hAnsi="Times New Roman"/>
          <w:b/>
          <w:sz w:val="28"/>
          <w:szCs w:val="28"/>
        </w:rPr>
        <w:t xml:space="preserve"> upside down</w:t>
      </w:r>
      <w:r w:rsidRPr="00ED4139">
        <w:rPr>
          <w:rFonts w:ascii="Times New Roman" w:hAnsi="Times New Roman"/>
          <w:sz w:val="28"/>
          <w:szCs w:val="28"/>
        </w:rPr>
        <w:t>.</w:t>
      </w:r>
      <w:r>
        <w:rPr>
          <w:rStyle w:val="FootnoteReference"/>
          <w:rFonts w:ascii="Times New Roman" w:hAnsi="Times New Roman"/>
          <w:sz w:val="28"/>
          <w:szCs w:val="28"/>
        </w:rPr>
        <w:footnoteReference w:id="14"/>
      </w:r>
      <w:r w:rsidRPr="00ED4139">
        <w:rPr>
          <w:rFonts w:ascii="Times New Roman" w:hAnsi="Times New Roman"/>
          <w:sz w:val="28"/>
          <w:szCs w:val="28"/>
        </w:rPr>
        <w:t xml:space="preserve"> Instead of adopting a god’s eye</w:t>
      </w:r>
      <w:r>
        <w:rPr>
          <w:rFonts w:ascii="Times New Roman" w:hAnsi="Times New Roman"/>
          <w:sz w:val="28"/>
          <w:szCs w:val="28"/>
        </w:rPr>
        <w:t xml:space="preserve"> view</w:t>
      </w:r>
      <w:r w:rsidRPr="00ED4139">
        <w:rPr>
          <w:rFonts w:ascii="Times New Roman" w:hAnsi="Times New Roman"/>
          <w:sz w:val="28"/>
          <w:szCs w:val="28"/>
        </w:rPr>
        <w:t xml:space="preserve"> we must bring biblical history back down to earth as part of </w:t>
      </w:r>
      <w:r>
        <w:rPr>
          <w:rFonts w:ascii="Times New Roman" w:hAnsi="Times New Roman"/>
          <w:sz w:val="28"/>
          <w:szCs w:val="28"/>
        </w:rPr>
        <w:t xml:space="preserve">the history of </w:t>
      </w:r>
      <w:r w:rsidRPr="00ED4139">
        <w:rPr>
          <w:rFonts w:ascii="Times New Roman" w:hAnsi="Times New Roman"/>
          <w:sz w:val="28"/>
          <w:szCs w:val="28"/>
        </w:rPr>
        <w:t xml:space="preserve">human </w:t>
      </w:r>
      <w:r>
        <w:rPr>
          <w:rFonts w:ascii="Times New Roman" w:hAnsi="Times New Roman"/>
          <w:sz w:val="28"/>
          <w:szCs w:val="28"/>
        </w:rPr>
        <w:t>world-making.</w:t>
      </w:r>
      <w:r w:rsidRPr="00ED4139">
        <w:rPr>
          <w:rFonts w:ascii="Times New Roman" w:hAnsi="Times New Roman"/>
          <w:sz w:val="28"/>
          <w:szCs w:val="28"/>
        </w:rPr>
        <w:t xml:space="preserve"> </w:t>
      </w:r>
      <w:r>
        <w:rPr>
          <w:rFonts w:ascii="Times New Roman" w:hAnsi="Times New Roman"/>
          <w:sz w:val="28"/>
          <w:szCs w:val="28"/>
        </w:rPr>
        <w:t xml:space="preserve">I intend the word “world” to mean </w:t>
      </w:r>
      <w:r>
        <w:rPr>
          <w:rFonts w:ascii="Times New Roman" w:hAnsi="Times New Roman"/>
          <w:i/>
          <w:sz w:val="28"/>
          <w:szCs w:val="28"/>
        </w:rPr>
        <w:t xml:space="preserve">embodied </w:t>
      </w:r>
      <w:r>
        <w:rPr>
          <w:rFonts w:ascii="Times New Roman" w:hAnsi="Times New Roman"/>
          <w:sz w:val="28"/>
          <w:szCs w:val="28"/>
        </w:rPr>
        <w:t xml:space="preserve">societies. Each of these societies have left us traditions of experiment that engage in </w:t>
      </w:r>
      <w:r w:rsidRPr="00ED4139">
        <w:rPr>
          <w:rFonts w:ascii="Times New Roman" w:hAnsi="Times New Roman"/>
          <w:sz w:val="28"/>
          <w:szCs w:val="28"/>
        </w:rPr>
        <w:t>a continuous dialog</w:t>
      </w:r>
      <w:r>
        <w:rPr>
          <w:rFonts w:ascii="Times New Roman" w:hAnsi="Times New Roman"/>
          <w:sz w:val="28"/>
          <w:szCs w:val="28"/>
        </w:rPr>
        <w:t>ue with their physical contexts.</w:t>
      </w:r>
      <w:r>
        <w:rPr>
          <w:rStyle w:val="FootnoteReference"/>
          <w:rFonts w:ascii="Times New Roman" w:hAnsi="Times New Roman"/>
          <w:sz w:val="28"/>
          <w:szCs w:val="28"/>
        </w:rPr>
        <w:footnoteReference w:id="15"/>
      </w:r>
      <w:r>
        <w:rPr>
          <w:rFonts w:ascii="Times New Roman" w:hAnsi="Times New Roman"/>
          <w:sz w:val="28"/>
          <w:szCs w:val="28"/>
        </w:rPr>
        <w:t xml:space="preserve"> </w:t>
      </w:r>
    </w:p>
    <w:p w14:paraId="39D889F6" w14:textId="77777777" w:rsidR="00FA1EEF" w:rsidRPr="00ED4139" w:rsidRDefault="00FA1EEF" w:rsidP="00237747">
      <w:pPr>
        <w:tabs>
          <w:tab w:val="left" w:pos="720"/>
          <w:tab w:val="left" w:pos="1080"/>
        </w:tabs>
        <w:rPr>
          <w:rFonts w:ascii="Times New Roman" w:hAnsi="Times New Roman"/>
          <w:sz w:val="28"/>
          <w:szCs w:val="28"/>
        </w:rPr>
      </w:pPr>
      <w:r>
        <w:rPr>
          <w:rFonts w:ascii="Times New Roman" w:hAnsi="Times New Roman"/>
          <w:sz w:val="28"/>
          <w:szCs w:val="28"/>
        </w:rPr>
        <w:tab/>
      </w:r>
      <w:r w:rsidRPr="00ED4139">
        <w:rPr>
          <w:rFonts w:ascii="Times New Roman" w:hAnsi="Times New Roman"/>
          <w:sz w:val="28"/>
          <w:szCs w:val="28"/>
        </w:rPr>
        <w:t xml:space="preserve">Instead of the mono-view of a Single Agent, </w:t>
      </w:r>
      <w:r>
        <w:rPr>
          <w:rFonts w:ascii="Times New Roman" w:hAnsi="Times New Roman"/>
          <w:sz w:val="28"/>
          <w:szCs w:val="28"/>
        </w:rPr>
        <w:t xml:space="preserve">biblical societies </w:t>
      </w:r>
      <w:r w:rsidRPr="00ED4139">
        <w:rPr>
          <w:rFonts w:ascii="Times New Roman" w:hAnsi="Times New Roman"/>
          <w:sz w:val="28"/>
          <w:szCs w:val="28"/>
        </w:rPr>
        <w:t>must be viewed through the eyes of the</w:t>
      </w:r>
      <w:r>
        <w:rPr>
          <w:rFonts w:ascii="Times New Roman" w:hAnsi="Times New Roman"/>
          <w:sz w:val="28"/>
          <w:szCs w:val="28"/>
        </w:rPr>
        <w:t>ir</w:t>
      </w:r>
      <w:r w:rsidRPr="00ED4139">
        <w:rPr>
          <w:rFonts w:ascii="Times New Roman" w:hAnsi="Times New Roman"/>
          <w:sz w:val="28"/>
          <w:szCs w:val="28"/>
        </w:rPr>
        <w:t xml:space="preserve"> multiple human agents, </w:t>
      </w:r>
      <w:r>
        <w:rPr>
          <w:rFonts w:ascii="Times New Roman" w:hAnsi="Times New Roman"/>
          <w:sz w:val="28"/>
          <w:szCs w:val="28"/>
        </w:rPr>
        <w:t xml:space="preserve">their prophets, priests, kings. In practical terms, this means, however, starting with those </w:t>
      </w:r>
      <w:r w:rsidRPr="00ED4139">
        <w:rPr>
          <w:rFonts w:ascii="Times New Roman" w:hAnsi="Times New Roman"/>
          <w:sz w:val="28"/>
          <w:szCs w:val="28"/>
        </w:rPr>
        <w:t xml:space="preserve">who were responsible for the writings </w:t>
      </w:r>
      <w:r w:rsidRPr="00ED4139">
        <w:rPr>
          <w:rFonts w:ascii="Times New Roman" w:hAnsi="Times New Roman"/>
          <w:i/>
          <w:sz w:val="28"/>
          <w:szCs w:val="28"/>
        </w:rPr>
        <w:t>in their present form</w:t>
      </w:r>
      <w:r>
        <w:rPr>
          <w:rFonts w:ascii="Times New Roman" w:hAnsi="Times New Roman"/>
          <w:i/>
          <w:sz w:val="28"/>
          <w:szCs w:val="28"/>
        </w:rPr>
        <w:t xml:space="preserve">, </w:t>
      </w:r>
      <w:r w:rsidRPr="00ED4139">
        <w:rPr>
          <w:rFonts w:ascii="Times New Roman" w:hAnsi="Times New Roman"/>
          <w:sz w:val="28"/>
          <w:szCs w:val="28"/>
        </w:rPr>
        <w:t>scribes, collec</w:t>
      </w:r>
      <w:r>
        <w:rPr>
          <w:rFonts w:ascii="Times New Roman" w:hAnsi="Times New Roman"/>
          <w:sz w:val="28"/>
          <w:szCs w:val="28"/>
        </w:rPr>
        <w:t>tors, copiers, editors, authors</w:t>
      </w:r>
      <w:r w:rsidRPr="00ED4139">
        <w:rPr>
          <w:rFonts w:ascii="Times New Roman" w:hAnsi="Times New Roman"/>
          <w:sz w:val="28"/>
          <w:szCs w:val="28"/>
        </w:rPr>
        <w:t xml:space="preserve">. This is of course what biblical criticism has been doing for over two centuries. </w:t>
      </w:r>
      <w:r>
        <w:rPr>
          <w:rFonts w:ascii="Times New Roman" w:hAnsi="Times New Roman"/>
          <w:sz w:val="28"/>
          <w:szCs w:val="28"/>
        </w:rPr>
        <w:t xml:space="preserve">But it also means increasingly devising ways of attending to the </w:t>
      </w:r>
      <w:r w:rsidRPr="00F65904">
        <w:rPr>
          <w:rFonts w:ascii="Times New Roman" w:hAnsi="Times New Roman"/>
          <w:i/>
          <w:sz w:val="28"/>
          <w:szCs w:val="28"/>
        </w:rPr>
        <w:t>voiceless</w:t>
      </w:r>
      <w:r>
        <w:rPr>
          <w:rFonts w:ascii="Times New Roman" w:hAnsi="Times New Roman"/>
          <w:sz w:val="28"/>
          <w:szCs w:val="28"/>
        </w:rPr>
        <w:t>, women, ordinary people, the poor, slaves.</w:t>
      </w:r>
    </w:p>
    <w:p w14:paraId="433177C9" w14:textId="77777777" w:rsidR="00FA1EEF" w:rsidRPr="00ED4139" w:rsidRDefault="00FA1EEF" w:rsidP="00237747">
      <w:pPr>
        <w:tabs>
          <w:tab w:val="left" w:pos="720"/>
          <w:tab w:val="left" w:pos="1080"/>
        </w:tabs>
        <w:rPr>
          <w:rFonts w:ascii="Times New Roman" w:hAnsi="Times New Roman"/>
          <w:sz w:val="28"/>
          <w:szCs w:val="28"/>
        </w:rPr>
      </w:pPr>
      <w:r w:rsidRPr="00ED4139">
        <w:rPr>
          <w:rFonts w:ascii="Times New Roman" w:hAnsi="Times New Roman"/>
          <w:sz w:val="28"/>
          <w:szCs w:val="28"/>
        </w:rPr>
        <w:tab/>
        <w:t xml:space="preserve">Second </w:t>
      </w:r>
      <w:r>
        <w:rPr>
          <w:rFonts w:ascii="Times New Roman" w:hAnsi="Times New Roman"/>
          <w:sz w:val="28"/>
          <w:szCs w:val="28"/>
        </w:rPr>
        <w:t xml:space="preserve">it must be </w:t>
      </w:r>
      <w:r w:rsidRPr="00ED4139">
        <w:rPr>
          <w:rFonts w:ascii="Times New Roman" w:hAnsi="Times New Roman"/>
          <w:b/>
          <w:sz w:val="28"/>
          <w:szCs w:val="28"/>
        </w:rPr>
        <w:t>turn</w:t>
      </w:r>
      <w:r>
        <w:rPr>
          <w:rFonts w:ascii="Times New Roman" w:hAnsi="Times New Roman"/>
          <w:b/>
          <w:sz w:val="28"/>
          <w:szCs w:val="28"/>
        </w:rPr>
        <w:t>ed</w:t>
      </w:r>
      <w:r w:rsidRPr="00ED4139">
        <w:rPr>
          <w:rFonts w:ascii="Times New Roman" w:hAnsi="Times New Roman"/>
          <w:b/>
          <w:sz w:val="28"/>
          <w:szCs w:val="28"/>
        </w:rPr>
        <w:t xml:space="preserve"> inside out</w:t>
      </w:r>
      <w:r w:rsidRPr="00ED4139">
        <w:rPr>
          <w:rFonts w:ascii="Times New Roman" w:hAnsi="Times New Roman"/>
          <w:sz w:val="28"/>
          <w:szCs w:val="28"/>
        </w:rPr>
        <w:t xml:space="preserve">. Instead of starting from either the Hebrew Scriptures (the “Old Testament”), or the “New Testament” </w:t>
      </w:r>
      <w:r>
        <w:rPr>
          <w:rFonts w:ascii="Times New Roman" w:hAnsi="Times New Roman"/>
          <w:sz w:val="28"/>
          <w:szCs w:val="28"/>
        </w:rPr>
        <w:t xml:space="preserve">we must </w:t>
      </w:r>
      <w:r w:rsidRPr="00ED4139">
        <w:rPr>
          <w:rFonts w:ascii="Times New Roman" w:hAnsi="Times New Roman"/>
          <w:sz w:val="28"/>
          <w:szCs w:val="28"/>
        </w:rPr>
        <w:t>start from the middle, that is, Second Temple</w:t>
      </w:r>
      <w:r>
        <w:rPr>
          <w:rFonts w:ascii="Times New Roman" w:hAnsi="Times New Roman"/>
          <w:sz w:val="28"/>
          <w:szCs w:val="28"/>
        </w:rPr>
        <w:t xml:space="preserve">, or, more accurately, </w:t>
      </w:r>
      <w:r w:rsidRPr="00D85B39">
        <w:rPr>
          <w:rFonts w:ascii="Times New Roman" w:hAnsi="Times New Roman"/>
          <w:b/>
          <w:sz w:val="28"/>
          <w:szCs w:val="28"/>
        </w:rPr>
        <w:t>Early Judaism</w:t>
      </w:r>
      <w:r>
        <w:rPr>
          <w:rFonts w:ascii="Times New Roman" w:hAnsi="Times New Roman"/>
          <w:sz w:val="28"/>
          <w:szCs w:val="28"/>
        </w:rPr>
        <w:t>.</w:t>
      </w:r>
      <w:r w:rsidRPr="00ED4139">
        <w:rPr>
          <w:rFonts w:ascii="Times New Roman" w:hAnsi="Times New Roman"/>
          <w:sz w:val="28"/>
          <w:szCs w:val="28"/>
        </w:rPr>
        <w:t xml:space="preserve"> </w:t>
      </w:r>
      <w:r>
        <w:rPr>
          <w:rFonts w:ascii="Times New Roman" w:hAnsi="Times New Roman"/>
          <w:sz w:val="28"/>
          <w:szCs w:val="28"/>
        </w:rPr>
        <w:t xml:space="preserve">This refers to </w:t>
      </w:r>
      <w:r w:rsidRPr="00ED4139">
        <w:rPr>
          <w:rFonts w:ascii="Times New Roman" w:hAnsi="Times New Roman"/>
          <w:sz w:val="28"/>
          <w:szCs w:val="28"/>
        </w:rPr>
        <w:t xml:space="preserve">the </w:t>
      </w:r>
      <w:r>
        <w:rPr>
          <w:rFonts w:ascii="Times New Roman" w:hAnsi="Times New Roman"/>
          <w:sz w:val="28"/>
          <w:szCs w:val="28"/>
        </w:rPr>
        <w:t>six</w:t>
      </w:r>
      <w:r w:rsidRPr="00ED4139">
        <w:rPr>
          <w:rFonts w:ascii="Times New Roman" w:hAnsi="Times New Roman"/>
          <w:sz w:val="28"/>
          <w:szCs w:val="28"/>
        </w:rPr>
        <w:t xml:space="preserve"> centuries from the destruction of the first Jerusalem temple in 586 </w:t>
      </w:r>
      <w:r w:rsidRPr="00ED4139">
        <w:rPr>
          <w:rFonts w:ascii="Times New Roman" w:hAnsi="Times New Roman"/>
          <w:sz w:val="28"/>
          <w:szCs w:val="28"/>
        </w:rPr>
        <w:lastRenderedPageBreak/>
        <w:t>BC</w:t>
      </w:r>
      <w:r>
        <w:rPr>
          <w:rFonts w:ascii="Times New Roman" w:hAnsi="Times New Roman"/>
          <w:sz w:val="28"/>
          <w:szCs w:val="28"/>
        </w:rPr>
        <w:t>E</w:t>
      </w:r>
      <w:r w:rsidRPr="00ED4139">
        <w:rPr>
          <w:rFonts w:ascii="Times New Roman" w:hAnsi="Times New Roman"/>
          <w:sz w:val="28"/>
          <w:szCs w:val="28"/>
        </w:rPr>
        <w:t xml:space="preserve"> to the destru</w:t>
      </w:r>
      <w:r>
        <w:rPr>
          <w:rFonts w:ascii="Times New Roman" w:hAnsi="Times New Roman"/>
          <w:sz w:val="28"/>
          <w:szCs w:val="28"/>
        </w:rPr>
        <w:t>ction of Herod’s temple in 70 CE</w:t>
      </w:r>
      <w:r w:rsidRPr="00ED4139">
        <w:rPr>
          <w:rFonts w:ascii="Times New Roman" w:hAnsi="Times New Roman"/>
          <w:sz w:val="28"/>
          <w:szCs w:val="28"/>
        </w:rPr>
        <w:t xml:space="preserve">.  A shift in </w:t>
      </w:r>
      <w:r w:rsidRPr="00A82F3B">
        <w:rPr>
          <w:rFonts w:ascii="Times New Roman" w:hAnsi="Times New Roman"/>
          <w:i/>
          <w:sz w:val="28"/>
          <w:szCs w:val="28"/>
        </w:rPr>
        <w:t>this</w:t>
      </w:r>
      <w:r w:rsidRPr="00ED4139">
        <w:rPr>
          <w:rFonts w:ascii="Times New Roman" w:hAnsi="Times New Roman"/>
          <w:sz w:val="28"/>
          <w:szCs w:val="28"/>
        </w:rPr>
        <w:t xml:space="preserve"> direction has </w:t>
      </w:r>
      <w:r>
        <w:rPr>
          <w:rFonts w:ascii="Times New Roman" w:hAnsi="Times New Roman"/>
          <w:sz w:val="28"/>
          <w:szCs w:val="28"/>
        </w:rPr>
        <w:t xml:space="preserve">also </w:t>
      </w:r>
      <w:r w:rsidRPr="00ED4139">
        <w:rPr>
          <w:rFonts w:ascii="Times New Roman" w:hAnsi="Times New Roman"/>
          <w:sz w:val="28"/>
          <w:szCs w:val="28"/>
        </w:rPr>
        <w:t>been taking place fo</w:t>
      </w:r>
      <w:r>
        <w:rPr>
          <w:rFonts w:ascii="Times New Roman" w:hAnsi="Times New Roman"/>
          <w:sz w:val="28"/>
          <w:szCs w:val="28"/>
        </w:rPr>
        <w:t>r the past fifty years or more.</w:t>
      </w:r>
    </w:p>
    <w:p w14:paraId="5BCD368E" w14:textId="77777777" w:rsidR="00FA1EEF" w:rsidRDefault="00FA1EEF" w:rsidP="00237747">
      <w:pPr>
        <w:tabs>
          <w:tab w:val="left" w:pos="720"/>
          <w:tab w:val="left" w:pos="1080"/>
        </w:tabs>
        <w:rPr>
          <w:rFonts w:ascii="Times New Roman" w:hAnsi="Times New Roman"/>
          <w:sz w:val="28"/>
          <w:szCs w:val="28"/>
        </w:rPr>
      </w:pPr>
      <w:r w:rsidRPr="00ED4139">
        <w:rPr>
          <w:rFonts w:ascii="Times New Roman" w:hAnsi="Times New Roman"/>
          <w:sz w:val="28"/>
          <w:szCs w:val="28"/>
        </w:rPr>
        <w:tab/>
      </w:r>
      <w:r>
        <w:rPr>
          <w:rFonts w:ascii="Times New Roman" w:hAnsi="Times New Roman"/>
          <w:sz w:val="28"/>
          <w:szCs w:val="28"/>
        </w:rPr>
        <w:t xml:space="preserve">This middle period has been “the stone which the builders rejected,” the least known but most important chapter in biblical history. </w:t>
      </w:r>
      <w:r w:rsidRPr="00ED4139">
        <w:rPr>
          <w:rFonts w:ascii="Times New Roman" w:hAnsi="Times New Roman"/>
          <w:sz w:val="28"/>
          <w:szCs w:val="28"/>
        </w:rPr>
        <w:t>Instead of neglecting this period as “intertestamental</w:t>
      </w:r>
      <w:r>
        <w:rPr>
          <w:rFonts w:ascii="Times New Roman" w:hAnsi="Times New Roman"/>
          <w:sz w:val="28"/>
          <w:szCs w:val="28"/>
        </w:rPr>
        <w:t>,</w:t>
      </w:r>
      <w:r w:rsidRPr="00ED4139">
        <w:rPr>
          <w:rFonts w:ascii="Times New Roman" w:hAnsi="Times New Roman"/>
          <w:sz w:val="28"/>
          <w:szCs w:val="28"/>
        </w:rPr>
        <w:t>”</w:t>
      </w:r>
      <w:r>
        <w:rPr>
          <w:rFonts w:ascii="Times New Roman" w:hAnsi="Times New Roman"/>
          <w:sz w:val="28"/>
          <w:szCs w:val="28"/>
        </w:rPr>
        <w:t xml:space="preserve"> or maligning it as sterile, “</w:t>
      </w:r>
      <w:r w:rsidRPr="00ED4139">
        <w:rPr>
          <w:rFonts w:ascii="Times New Roman" w:hAnsi="Times New Roman"/>
          <w:sz w:val="28"/>
          <w:szCs w:val="28"/>
        </w:rPr>
        <w:t>legalistic,</w:t>
      </w:r>
      <w:r>
        <w:rPr>
          <w:rFonts w:ascii="Times New Roman" w:hAnsi="Times New Roman"/>
          <w:sz w:val="28"/>
          <w:szCs w:val="28"/>
        </w:rPr>
        <w:t>”</w:t>
      </w:r>
      <w:r w:rsidRPr="00ED4139">
        <w:rPr>
          <w:rFonts w:ascii="Times New Roman" w:hAnsi="Times New Roman"/>
          <w:sz w:val="28"/>
          <w:szCs w:val="28"/>
        </w:rPr>
        <w:t xml:space="preserve"> spiritually dead, </w:t>
      </w:r>
      <w:r>
        <w:rPr>
          <w:rFonts w:ascii="Times New Roman" w:hAnsi="Times New Roman"/>
          <w:sz w:val="28"/>
          <w:szCs w:val="28"/>
        </w:rPr>
        <w:t xml:space="preserve">moribund, it must be given primacy. </w:t>
      </w:r>
      <w:r w:rsidRPr="00ED4139">
        <w:rPr>
          <w:rFonts w:ascii="Times New Roman" w:hAnsi="Times New Roman"/>
          <w:sz w:val="28"/>
          <w:szCs w:val="28"/>
        </w:rPr>
        <w:t>It was th</w:t>
      </w:r>
      <w:r>
        <w:rPr>
          <w:rFonts w:ascii="Times New Roman" w:hAnsi="Times New Roman"/>
          <w:sz w:val="28"/>
          <w:szCs w:val="28"/>
        </w:rPr>
        <w:t xml:space="preserve">is immensely fertile Jewish world that </w:t>
      </w:r>
      <w:r w:rsidRPr="00ED4139">
        <w:rPr>
          <w:rFonts w:ascii="Times New Roman" w:hAnsi="Times New Roman"/>
          <w:sz w:val="28"/>
          <w:szCs w:val="28"/>
        </w:rPr>
        <w:t xml:space="preserve">invented the history of </w:t>
      </w:r>
      <w:r>
        <w:rPr>
          <w:rFonts w:ascii="Times New Roman" w:hAnsi="Times New Roman"/>
          <w:sz w:val="28"/>
          <w:szCs w:val="28"/>
        </w:rPr>
        <w:t xml:space="preserve">Ancient </w:t>
      </w:r>
      <w:r w:rsidRPr="00ED4139">
        <w:rPr>
          <w:rFonts w:ascii="Times New Roman" w:hAnsi="Times New Roman"/>
          <w:sz w:val="28"/>
          <w:szCs w:val="28"/>
        </w:rPr>
        <w:t>Israel</w:t>
      </w:r>
      <w:r>
        <w:rPr>
          <w:rFonts w:ascii="Times New Roman" w:hAnsi="Times New Roman"/>
          <w:sz w:val="28"/>
          <w:szCs w:val="28"/>
        </w:rPr>
        <w:t xml:space="preserve"> in its finally edited form. It was Early Judaism that invented two “world religions,” Rabbinic Judaism and Christianity. Christianity, after all, began as a Jesus “dialect” of Early Judaism.</w:t>
      </w:r>
      <w:r>
        <w:rPr>
          <w:rStyle w:val="FootnoteReference"/>
          <w:rFonts w:ascii="Times New Roman" w:hAnsi="Times New Roman"/>
          <w:sz w:val="28"/>
          <w:szCs w:val="28"/>
        </w:rPr>
        <w:footnoteReference w:id="16"/>
      </w:r>
    </w:p>
    <w:p w14:paraId="6AB2CBF0" w14:textId="77777777" w:rsidR="00FA1EEF" w:rsidRDefault="00FA1EEF" w:rsidP="00237747">
      <w:pPr>
        <w:tabs>
          <w:tab w:val="left" w:pos="720"/>
          <w:tab w:val="left" w:pos="1080"/>
        </w:tabs>
        <w:rPr>
          <w:rFonts w:ascii="Times New Roman" w:hAnsi="Times New Roman"/>
          <w:sz w:val="28"/>
          <w:szCs w:val="28"/>
        </w:rPr>
      </w:pPr>
      <w:r>
        <w:rPr>
          <w:rFonts w:ascii="Times New Roman" w:hAnsi="Times New Roman"/>
          <w:sz w:val="28"/>
          <w:szCs w:val="28"/>
        </w:rPr>
        <w:tab/>
        <w:t xml:space="preserve">What results from such a change of lens? One thing that stands out and acquires new positive value is that </w:t>
      </w:r>
      <w:r w:rsidRPr="00AC75EE">
        <w:rPr>
          <w:rFonts w:ascii="Times New Roman" w:hAnsi="Times New Roman"/>
          <w:i/>
          <w:sz w:val="28"/>
          <w:szCs w:val="28"/>
        </w:rPr>
        <w:t>there is more to biblical societies than monotheism</w:t>
      </w:r>
      <w:r w:rsidRPr="00AC75EE">
        <w:rPr>
          <w:rFonts w:ascii="Times New Roman" w:hAnsi="Times New Roman"/>
          <w:sz w:val="28"/>
          <w:szCs w:val="28"/>
        </w:rPr>
        <w:t>.</w:t>
      </w:r>
      <w:r>
        <w:rPr>
          <w:rStyle w:val="FootnoteReference"/>
          <w:rFonts w:ascii="Times New Roman" w:hAnsi="Times New Roman"/>
          <w:sz w:val="28"/>
          <w:szCs w:val="28"/>
        </w:rPr>
        <w:footnoteReference w:id="17"/>
      </w:r>
      <w:r w:rsidRPr="00ED4139">
        <w:rPr>
          <w:rFonts w:ascii="Times New Roman" w:hAnsi="Times New Roman"/>
          <w:sz w:val="28"/>
          <w:szCs w:val="28"/>
        </w:rPr>
        <w:t xml:space="preserve"> </w:t>
      </w:r>
    </w:p>
    <w:p w14:paraId="684694AC" w14:textId="77777777" w:rsidR="00FA1EEF" w:rsidRPr="00ED4139" w:rsidRDefault="00FA1EEF" w:rsidP="00237747">
      <w:pPr>
        <w:tabs>
          <w:tab w:val="left" w:pos="720"/>
          <w:tab w:val="left" w:pos="1080"/>
        </w:tabs>
        <w:rPr>
          <w:rFonts w:ascii="Times New Roman" w:hAnsi="Times New Roman"/>
          <w:sz w:val="28"/>
          <w:szCs w:val="28"/>
        </w:rPr>
      </w:pPr>
      <w:r>
        <w:rPr>
          <w:rFonts w:ascii="Times New Roman" w:hAnsi="Times New Roman"/>
          <w:sz w:val="28"/>
          <w:szCs w:val="28"/>
        </w:rPr>
        <w:tab/>
      </w:r>
      <w:r w:rsidRPr="00ED4139">
        <w:rPr>
          <w:rFonts w:ascii="Times New Roman" w:hAnsi="Times New Roman"/>
          <w:sz w:val="28"/>
          <w:szCs w:val="28"/>
        </w:rPr>
        <w:t>There is, for example, polytheism in Israel,</w:t>
      </w:r>
      <w:r>
        <w:rPr>
          <w:rStyle w:val="FootnoteReference"/>
          <w:rFonts w:ascii="Times New Roman" w:hAnsi="Times New Roman"/>
          <w:sz w:val="28"/>
          <w:szCs w:val="28"/>
        </w:rPr>
        <w:footnoteReference w:id="18"/>
      </w:r>
      <w:r w:rsidRPr="00ED4139">
        <w:rPr>
          <w:rFonts w:ascii="Times New Roman" w:hAnsi="Times New Roman"/>
          <w:sz w:val="28"/>
          <w:szCs w:val="28"/>
        </w:rPr>
        <w:t xml:space="preserve"> multiple </w:t>
      </w:r>
      <w:proofErr w:type="spellStart"/>
      <w:r w:rsidRPr="00ED4139">
        <w:rPr>
          <w:rFonts w:ascii="Times New Roman" w:hAnsi="Times New Roman"/>
          <w:sz w:val="28"/>
          <w:szCs w:val="28"/>
        </w:rPr>
        <w:t>judaisms</w:t>
      </w:r>
      <w:proofErr w:type="spellEnd"/>
      <w:r w:rsidRPr="00ED4139">
        <w:rPr>
          <w:rFonts w:ascii="Times New Roman" w:hAnsi="Times New Roman"/>
          <w:sz w:val="28"/>
          <w:szCs w:val="28"/>
        </w:rPr>
        <w:t xml:space="preserve"> within Early Judaism, and multiple implicit </w:t>
      </w:r>
      <w:proofErr w:type="spellStart"/>
      <w:r w:rsidRPr="00ED4139">
        <w:rPr>
          <w:rFonts w:ascii="Times New Roman" w:hAnsi="Times New Roman"/>
          <w:sz w:val="28"/>
          <w:szCs w:val="28"/>
        </w:rPr>
        <w:t>christianities</w:t>
      </w:r>
      <w:proofErr w:type="spellEnd"/>
      <w:r w:rsidRPr="00ED4139">
        <w:rPr>
          <w:rFonts w:ascii="Times New Roman" w:hAnsi="Times New Roman"/>
          <w:sz w:val="28"/>
          <w:szCs w:val="28"/>
        </w:rPr>
        <w:t xml:space="preserve"> within the earliest writings of the Jesus movement. Not only is there </w:t>
      </w:r>
      <w:r w:rsidRPr="009F3D77">
        <w:rPr>
          <w:rFonts w:ascii="Times New Roman" w:hAnsi="Times New Roman"/>
          <w:i/>
          <w:sz w:val="28"/>
          <w:szCs w:val="28"/>
        </w:rPr>
        <w:t>multiplicity</w:t>
      </w:r>
      <w:r w:rsidRPr="00ED4139">
        <w:rPr>
          <w:rFonts w:ascii="Times New Roman" w:hAnsi="Times New Roman"/>
          <w:sz w:val="28"/>
          <w:szCs w:val="28"/>
        </w:rPr>
        <w:t xml:space="preserve"> there are </w:t>
      </w:r>
      <w:r w:rsidRPr="009F3D77">
        <w:rPr>
          <w:rFonts w:ascii="Times New Roman" w:hAnsi="Times New Roman"/>
          <w:i/>
          <w:sz w:val="28"/>
          <w:szCs w:val="28"/>
        </w:rPr>
        <w:t>differences</w:t>
      </w:r>
      <w:r w:rsidRPr="00ED4139">
        <w:rPr>
          <w:rFonts w:ascii="Times New Roman" w:hAnsi="Times New Roman"/>
          <w:sz w:val="28"/>
          <w:szCs w:val="28"/>
        </w:rPr>
        <w:t xml:space="preserve">, variations, </w:t>
      </w:r>
      <w:r>
        <w:rPr>
          <w:rFonts w:ascii="Times New Roman" w:hAnsi="Times New Roman"/>
          <w:sz w:val="28"/>
          <w:szCs w:val="28"/>
        </w:rPr>
        <w:t>“</w:t>
      </w:r>
      <w:r w:rsidRPr="00ED4139">
        <w:rPr>
          <w:rFonts w:ascii="Times New Roman" w:hAnsi="Times New Roman"/>
          <w:sz w:val="28"/>
          <w:szCs w:val="28"/>
        </w:rPr>
        <w:t>heresies.</w:t>
      </w:r>
      <w:r>
        <w:rPr>
          <w:rFonts w:ascii="Times New Roman" w:hAnsi="Times New Roman"/>
          <w:sz w:val="28"/>
          <w:szCs w:val="28"/>
        </w:rPr>
        <w:t>”</w:t>
      </w:r>
      <w:r w:rsidRPr="00ED4139">
        <w:rPr>
          <w:rFonts w:ascii="Times New Roman" w:hAnsi="Times New Roman"/>
          <w:sz w:val="28"/>
          <w:szCs w:val="28"/>
        </w:rPr>
        <w:t xml:space="preserve"> </w:t>
      </w:r>
      <w:r>
        <w:rPr>
          <w:rFonts w:ascii="Times New Roman" w:hAnsi="Times New Roman"/>
          <w:sz w:val="28"/>
          <w:szCs w:val="28"/>
        </w:rPr>
        <w:t xml:space="preserve">There is even more than one orthodoxy. </w:t>
      </w:r>
      <w:r w:rsidRPr="00ED4139">
        <w:rPr>
          <w:rFonts w:ascii="Times New Roman" w:hAnsi="Times New Roman"/>
          <w:sz w:val="28"/>
          <w:szCs w:val="28"/>
        </w:rPr>
        <w:t xml:space="preserve">From the perspective of democracy, these other parts of the history are valuable. </w:t>
      </w:r>
      <w:r>
        <w:rPr>
          <w:rFonts w:ascii="Times New Roman" w:hAnsi="Times New Roman"/>
          <w:sz w:val="28"/>
          <w:szCs w:val="28"/>
        </w:rPr>
        <w:t xml:space="preserve">They make it clear that the traditions of biblical history have been </w:t>
      </w:r>
      <w:r w:rsidRPr="002221DF">
        <w:rPr>
          <w:rFonts w:ascii="Times New Roman" w:hAnsi="Times New Roman"/>
          <w:i/>
          <w:sz w:val="28"/>
          <w:szCs w:val="28"/>
        </w:rPr>
        <w:t>malleable</w:t>
      </w:r>
      <w:r>
        <w:rPr>
          <w:rFonts w:ascii="Times New Roman" w:hAnsi="Times New Roman"/>
          <w:sz w:val="28"/>
          <w:szCs w:val="28"/>
        </w:rPr>
        <w:t xml:space="preserve">, </w:t>
      </w:r>
      <w:r>
        <w:rPr>
          <w:rFonts w:ascii="Times New Roman" w:hAnsi="Times New Roman"/>
          <w:i/>
          <w:sz w:val="28"/>
          <w:szCs w:val="28"/>
        </w:rPr>
        <w:t>from the beginning.</w:t>
      </w:r>
      <w:r>
        <w:rPr>
          <w:rStyle w:val="FootnoteReference"/>
          <w:rFonts w:ascii="Times New Roman" w:hAnsi="Times New Roman"/>
          <w:sz w:val="28"/>
          <w:szCs w:val="28"/>
        </w:rPr>
        <w:footnoteReference w:id="19"/>
      </w:r>
    </w:p>
    <w:p w14:paraId="76C26632" w14:textId="77777777" w:rsidR="00FA1EEF" w:rsidRPr="00ED4139" w:rsidRDefault="00FA1EEF" w:rsidP="008F05BB">
      <w:pPr>
        <w:tabs>
          <w:tab w:val="left" w:pos="720"/>
          <w:tab w:val="left" w:pos="1080"/>
        </w:tabs>
        <w:rPr>
          <w:rFonts w:ascii="Times New Roman" w:hAnsi="Times New Roman"/>
          <w:sz w:val="28"/>
          <w:szCs w:val="28"/>
        </w:rPr>
      </w:pPr>
      <w:r w:rsidRPr="00ED4139">
        <w:rPr>
          <w:rFonts w:ascii="Times New Roman" w:hAnsi="Times New Roman"/>
          <w:sz w:val="28"/>
          <w:szCs w:val="28"/>
        </w:rPr>
        <w:tab/>
      </w:r>
      <w:r>
        <w:rPr>
          <w:rFonts w:ascii="Times New Roman" w:hAnsi="Times New Roman"/>
          <w:sz w:val="28"/>
          <w:szCs w:val="28"/>
        </w:rPr>
        <w:t>In other words, o</w:t>
      </w:r>
      <w:r w:rsidRPr="00ED4139">
        <w:rPr>
          <w:rFonts w:ascii="Times New Roman" w:hAnsi="Times New Roman"/>
          <w:sz w:val="28"/>
          <w:szCs w:val="28"/>
        </w:rPr>
        <w:t xml:space="preserve">ne reason for reading biblical history as a tradition of experiments is the value it places on multiplicity and difference. It </w:t>
      </w:r>
      <w:r w:rsidRPr="00ED4139">
        <w:rPr>
          <w:rFonts w:ascii="Times New Roman" w:hAnsi="Times New Roman"/>
          <w:i/>
          <w:sz w:val="28"/>
          <w:szCs w:val="28"/>
        </w:rPr>
        <w:t>invites</w:t>
      </w:r>
      <w:r w:rsidRPr="00ED4139">
        <w:rPr>
          <w:rFonts w:ascii="Times New Roman" w:hAnsi="Times New Roman"/>
          <w:sz w:val="28"/>
          <w:szCs w:val="28"/>
        </w:rPr>
        <w:t xml:space="preserve"> attention to the alternatives, variation, choices, heresies.</w:t>
      </w:r>
      <w:r w:rsidRPr="00ED4139">
        <w:rPr>
          <w:rStyle w:val="FootnoteReference"/>
          <w:rFonts w:ascii="Times New Roman" w:hAnsi="Times New Roman"/>
          <w:sz w:val="28"/>
          <w:szCs w:val="28"/>
        </w:rPr>
        <w:footnoteReference w:id="20"/>
      </w:r>
    </w:p>
    <w:p w14:paraId="1AD77298" w14:textId="77777777" w:rsidR="00FA1EEF" w:rsidRPr="00ED4139" w:rsidRDefault="00FA1EEF" w:rsidP="008F05BB">
      <w:pPr>
        <w:tabs>
          <w:tab w:val="left" w:pos="720"/>
          <w:tab w:val="left" w:pos="1080"/>
        </w:tabs>
        <w:rPr>
          <w:rFonts w:ascii="Times New Roman" w:hAnsi="Times New Roman"/>
          <w:sz w:val="28"/>
          <w:szCs w:val="28"/>
        </w:rPr>
      </w:pPr>
      <w:r w:rsidRPr="00ED4139">
        <w:rPr>
          <w:rFonts w:ascii="Times New Roman" w:hAnsi="Times New Roman"/>
          <w:sz w:val="28"/>
          <w:szCs w:val="28"/>
        </w:rPr>
        <w:lastRenderedPageBreak/>
        <w:tab/>
        <w:t>Second, experiment assumes, by default, the possibility of failure as well as success, negativ</w:t>
      </w:r>
      <w:r>
        <w:rPr>
          <w:rFonts w:ascii="Times New Roman" w:hAnsi="Times New Roman"/>
          <w:sz w:val="28"/>
          <w:szCs w:val="28"/>
        </w:rPr>
        <w:t xml:space="preserve">e as well as positive outcomes. It recognizes that </w:t>
      </w:r>
      <w:r w:rsidRPr="00ED4139">
        <w:rPr>
          <w:rFonts w:ascii="Times New Roman" w:hAnsi="Times New Roman"/>
          <w:i/>
          <w:sz w:val="28"/>
          <w:szCs w:val="28"/>
        </w:rPr>
        <w:t>moral ambiguity is intrinsic rather than exceptional</w:t>
      </w:r>
      <w:r w:rsidRPr="00ED4139">
        <w:rPr>
          <w:rFonts w:ascii="Times New Roman" w:hAnsi="Times New Roman"/>
          <w:sz w:val="28"/>
          <w:szCs w:val="28"/>
        </w:rPr>
        <w:t xml:space="preserve">. </w:t>
      </w:r>
      <w:r>
        <w:rPr>
          <w:rFonts w:ascii="Times New Roman" w:hAnsi="Times New Roman"/>
          <w:sz w:val="28"/>
          <w:szCs w:val="28"/>
        </w:rPr>
        <w:t>It</w:t>
      </w:r>
      <w:r w:rsidRPr="00ED4139">
        <w:rPr>
          <w:rFonts w:ascii="Times New Roman" w:hAnsi="Times New Roman"/>
          <w:sz w:val="28"/>
          <w:szCs w:val="28"/>
        </w:rPr>
        <w:t xml:space="preserve"> </w:t>
      </w:r>
      <w:r w:rsidRPr="00C1666A">
        <w:rPr>
          <w:rFonts w:ascii="Times New Roman" w:hAnsi="Times New Roman"/>
          <w:i/>
          <w:sz w:val="28"/>
          <w:szCs w:val="28"/>
        </w:rPr>
        <w:t>owns</w:t>
      </w:r>
      <w:r w:rsidRPr="00ED4139">
        <w:rPr>
          <w:rFonts w:ascii="Times New Roman" w:hAnsi="Times New Roman"/>
          <w:sz w:val="28"/>
          <w:szCs w:val="28"/>
        </w:rPr>
        <w:t xml:space="preserve"> responsibility for evil consequences even as it draws inspiration </w:t>
      </w:r>
      <w:r>
        <w:rPr>
          <w:rFonts w:ascii="Times New Roman" w:hAnsi="Times New Roman"/>
          <w:sz w:val="28"/>
          <w:szCs w:val="28"/>
        </w:rPr>
        <w:t>a</w:t>
      </w:r>
      <w:r w:rsidRPr="00ED4139">
        <w:rPr>
          <w:rFonts w:ascii="Times New Roman" w:hAnsi="Times New Roman"/>
          <w:sz w:val="28"/>
          <w:szCs w:val="28"/>
        </w:rPr>
        <w:t xml:space="preserve">nd lessons from successes. </w:t>
      </w:r>
    </w:p>
    <w:p w14:paraId="5653F062" w14:textId="752918BD" w:rsidR="00FA1EEF" w:rsidRPr="00ED4139" w:rsidRDefault="00FA1EEF" w:rsidP="008F05BB">
      <w:pPr>
        <w:ind w:firstLine="720"/>
        <w:rPr>
          <w:rFonts w:ascii="Times New Roman" w:hAnsi="Times New Roman"/>
          <w:sz w:val="28"/>
          <w:szCs w:val="28"/>
        </w:rPr>
      </w:pPr>
      <w:r w:rsidRPr="00ED4139">
        <w:rPr>
          <w:rFonts w:ascii="Times New Roman" w:hAnsi="Times New Roman"/>
          <w:sz w:val="28"/>
          <w:szCs w:val="28"/>
        </w:rPr>
        <w:t xml:space="preserve">Third, experiment assigns </w:t>
      </w:r>
      <w:r w:rsidRPr="00B30FA3">
        <w:rPr>
          <w:rFonts w:ascii="Times New Roman" w:hAnsi="Times New Roman"/>
          <w:sz w:val="28"/>
          <w:szCs w:val="28"/>
        </w:rPr>
        <w:t>primacy to</w:t>
      </w:r>
      <w:r>
        <w:rPr>
          <w:rFonts w:ascii="Times New Roman" w:hAnsi="Times New Roman"/>
          <w:sz w:val="28"/>
          <w:szCs w:val="28"/>
        </w:rPr>
        <w:t xml:space="preserve"> its cognate,</w:t>
      </w:r>
      <w:r w:rsidRPr="00C1666A">
        <w:rPr>
          <w:rFonts w:ascii="Times New Roman" w:hAnsi="Times New Roman"/>
          <w:i/>
          <w:sz w:val="28"/>
          <w:szCs w:val="28"/>
        </w:rPr>
        <w:t xml:space="preserve"> experience</w:t>
      </w:r>
      <w:r w:rsidR="007F4494">
        <w:rPr>
          <w:rFonts w:ascii="Times New Roman" w:hAnsi="Times New Roman"/>
          <w:i/>
          <w:sz w:val="28"/>
          <w:szCs w:val="28"/>
        </w:rPr>
        <w:t>,</w:t>
      </w:r>
      <w:r w:rsidRPr="00ED4139">
        <w:rPr>
          <w:rFonts w:ascii="Times New Roman" w:hAnsi="Times New Roman"/>
          <w:sz w:val="28"/>
          <w:szCs w:val="28"/>
        </w:rPr>
        <w:t xml:space="preserve"> over doctrine</w:t>
      </w:r>
      <w:r>
        <w:rPr>
          <w:rFonts w:ascii="Times New Roman" w:hAnsi="Times New Roman"/>
          <w:sz w:val="28"/>
          <w:szCs w:val="28"/>
        </w:rPr>
        <w:t xml:space="preserve">. American figures </w:t>
      </w:r>
      <w:r w:rsidRPr="00ED4139">
        <w:rPr>
          <w:rFonts w:ascii="Times New Roman" w:hAnsi="Times New Roman"/>
          <w:sz w:val="28"/>
          <w:szCs w:val="28"/>
        </w:rPr>
        <w:t>like Frederick Douglass, Emerson, and countless others</w:t>
      </w:r>
      <w:r>
        <w:rPr>
          <w:rFonts w:ascii="Times New Roman" w:hAnsi="Times New Roman"/>
          <w:sz w:val="28"/>
          <w:szCs w:val="28"/>
        </w:rPr>
        <w:t xml:space="preserve">, says Purdy, </w:t>
      </w:r>
      <w:r w:rsidRPr="00ED4139">
        <w:rPr>
          <w:rFonts w:ascii="Times New Roman" w:hAnsi="Times New Roman"/>
          <w:sz w:val="28"/>
          <w:szCs w:val="28"/>
        </w:rPr>
        <w:t>“</w:t>
      </w:r>
      <w:r w:rsidRPr="00ED4139">
        <w:rPr>
          <w:rFonts w:ascii="Times New Roman" w:hAnsi="Times New Roman"/>
          <w:i/>
          <w:sz w:val="28"/>
          <w:szCs w:val="28"/>
        </w:rPr>
        <w:t>made the doctrines of their time, spoken and unspoken, answer to their intimate and unbreakable demands,</w:t>
      </w:r>
      <w:r w:rsidRPr="00ED4139">
        <w:rPr>
          <w:rFonts w:ascii="Times New Roman" w:hAnsi="Times New Roman"/>
          <w:sz w:val="28"/>
          <w:szCs w:val="28"/>
        </w:rPr>
        <w:t>”</w:t>
      </w:r>
      <w:r w:rsidRPr="00ED4139">
        <w:rPr>
          <w:rFonts w:ascii="Times New Roman" w:hAnsi="Times New Roman"/>
          <w:i/>
          <w:sz w:val="28"/>
          <w:szCs w:val="28"/>
        </w:rPr>
        <w:t xml:space="preserve"> </w:t>
      </w:r>
      <w:r w:rsidRPr="00ED4139">
        <w:rPr>
          <w:rFonts w:ascii="Times New Roman" w:hAnsi="Times New Roman"/>
          <w:sz w:val="28"/>
          <w:szCs w:val="28"/>
        </w:rPr>
        <w:t>what Emerson called “the soul’s enormous claim” (Purdy, 157-8).</w:t>
      </w:r>
      <w:r w:rsidRPr="00ED4139">
        <w:rPr>
          <w:rStyle w:val="FootnoteReference"/>
          <w:rFonts w:ascii="Times New Roman" w:hAnsi="Times New Roman"/>
          <w:sz w:val="28"/>
          <w:szCs w:val="28"/>
        </w:rPr>
        <w:footnoteReference w:id="21"/>
      </w:r>
    </w:p>
    <w:p w14:paraId="6D39BE29" w14:textId="77777777" w:rsidR="00FA1EEF" w:rsidRPr="006206E1" w:rsidRDefault="00FA1EEF" w:rsidP="006206E1">
      <w:pPr>
        <w:tabs>
          <w:tab w:val="left" w:pos="720"/>
          <w:tab w:val="left" w:pos="1080"/>
        </w:tabs>
        <w:rPr>
          <w:rFonts w:ascii="Times New Roman" w:hAnsi="Times New Roman"/>
          <w:sz w:val="28"/>
          <w:szCs w:val="28"/>
        </w:rPr>
      </w:pPr>
      <w:r w:rsidRPr="00ED4139">
        <w:rPr>
          <w:rFonts w:ascii="Times New Roman" w:hAnsi="Times New Roman"/>
          <w:sz w:val="28"/>
          <w:szCs w:val="28"/>
        </w:rPr>
        <w:tab/>
        <w:t xml:space="preserve">Fourth, framing biblical history as a tradition of experiments dissolves its </w:t>
      </w:r>
      <w:r>
        <w:rPr>
          <w:rFonts w:ascii="Times New Roman" w:hAnsi="Times New Roman"/>
          <w:i/>
          <w:sz w:val="28"/>
          <w:szCs w:val="28"/>
        </w:rPr>
        <w:t xml:space="preserve">confessionally </w:t>
      </w:r>
      <w:r w:rsidRPr="00F66BAA">
        <w:rPr>
          <w:rFonts w:ascii="Times New Roman" w:hAnsi="Times New Roman"/>
          <w:sz w:val="28"/>
          <w:szCs w:val="28"/>
        </w:rPr>
        <w:t>particular</w:t>
      </w:r>
      <w:r w:rsidRPr="00ED4139">
        <w:rPr>
          <w:rFonts w:ascii="Times New Roman" w:hAnsi="Times New Roman"/>
          <w:sz w:val="28"/>
          <w:szCs w:val="28"/>
        </w:rPr>
        <w:t xml:space="preserve"> compartments (Old, Intertestamental, New), and enables each part to be assessed in terms of its </w:t>
      </w:r>
      <w:r w:rsidRPr="00ED4139">
        <w:rPr>
          <w:rFonts w:ascii="Times New Roman" w:hAnsi="Times New Roman"/>
          <w:i/>
          <w:sz w:val="28"/>
          <w:szCs w:val="28"/>
        </w:rPr>
        <w:t>particular</w:t>
      </w:r>
      <w:r w:rsidRPr="00ED4139">
        <w:rPr>
          <w:rFonts w:ascii="Times New Roman" w:hAnsi="Times New Roman"/>
          <w:sz w:val="28"/>
          <w:szCs w:val="28"/>
        </w:rPr>
        <w:t xml:space="preserve"> gifts to the larger </w:t>
      </w:r>
      <w:r w:rsidRPr="00ED4139">
        <w:rPr>
          <w:rFonts w:ascii="Times New Roman" w:hAnsi="Times New Roman"/>
          <w:i/>
          <w:sz w:val="28"/>
          <w:szCs w:val="28"/>
        </w:rPr>
        <w:t>human</w:t>
      </w:r>
      <w:r w:rsidRPr="00ED4139">
        <w:rPr>
          <w:rFonts w:ascii="Times New Roman" w:hAnsi="Times New Roman"/>
          <w:sz w:val="28"/>
          <w:szCs w:val="28"/>
        </w:rPr>
        <w:t xml:space="preserve"> enterprise of world-making. </w:t>
      </w:r>
      <w:r w:rsidRPr="006206E1">
        <w:rPr>
          <w:sz w:val="28"/>
          <w:szCs w:val="28"/>
        </w:rPr>
        <w:t>The framework of a tradition of experiments is a way of interpreting the whole span of biblical history, all three</w:t>
      </w:r>
      <w:r>
        <w:rPr>
          <w:sz w:val="28"/>
          <w:szCs w:val="28"/>
        </w:rPr>
        <w:t xml:space="preserve"> of its conventional periods and </w:t>
      </w:r>
      <w:r w:rsidRPr="006206E1">
        <w:rPr>
          <w:sz w:val="28"/>
          <w:szCs w:val="28"/>
        </w:rPr>
        <w:t xml:space="preserve">societies, within a </w:t>
      </w:r>
      <w:proofErr w:type="spellStart"/>
      <w:r w:rsidRPr="001D1014">
        <w:rPr>
          <w:i/>
          <w:sz w:val="28"/>
          <w:szCs w:val="28"/>
        </w:rPr>
        <w:t>nonconfessional</w:t>
      </w:r>
      <w:proofErr w:type="spellEnd"/>
      <w:r>
        <w:rPr>
          <w:sz w:val="28"/>
          <w:szCs w:val="28"/>
        </w:rPr>
        <w:t xml:space="preserve"> (neither Jewish nor Christian) theory of change and freedom. </w:t>
      </w:r>
    </w:p>
    <w:p w14:paraId="5B410D93" w14:textId="77777777" w:rsidR="00FA1EEF" w:rsidRPr="00ED4139" w:rsidRDefault="00FA1EEF" w:rsidP="00B73CD4">
      <w:pPr>
        <w:rPr>
          <w:rFonts w:ascii="Times New Roman" w:hAnsi="Times New Roman"/>
          <w:sz w:val="28"/>
          <w:szCs w:val="28"/>
        </w:rPr>
      </w:pPr>
    </w:p>
    <w:p w14:paraId="69B2A2C8" w14:textId="77777777" w:rsidR="00FA1EEF" w:rsidRDefault="00FA1EEF" w:rsidP="00B73CD4">
      <w:pPr>
        <w:rPr>
          <w:rFonts w:ascii="Times New Roman" w:hAnsi="Times New Roman"/>
          <w:b/>
          <w:sz w:val="28"/>
          <w:szCs w:val="28"/>
        </w:rPr>
      </w:pPr>
      <w:r>
        <w:rPr>
          <w:rFonts w:ascii="Times New Roman" w:hAnsi="Times New Roman"/>
          <w:b/>
          <w:sz w:val="28"/>
          <w:szCs w:val="28"/>
        </w:rPr>
        <w:t>Implications for democracy and biblical history</w:t>
      </w:r>
    </w:p>
    <w:p w14:paraId="051BBF75" w14:textId="77777777" w:rsidR="00FA1EEF" w:rsidRDefault="00FA1EEF" w:rsidP="003A0CA7">
      <w:pPr>
        <w:tabs>
          <w:tab w:val="left" w:pos="720"/>
          <w:tab w:val="left" w:pos="1080"/>
        </w:tabs>
        <w:rPr>
          <w:rFonts w:ascii="Times New Roman" w:hAnsi="Times New Roman"/>
          <w:sz w:val="28"/>
          <w:szCs w:val="28"/>
        </w:rPr>
      </w:pPr>
      <w:r>
        <w:rPr>
          <w:rFonts w:ascii="Times New Roman" w:hAnsi="Times New Roman"/>
          <w:b/>
          <w:sz w:val="28"/>
          <w:szCs w:val="28"/>
        </w:rPr>
        <w:tab/>
        <w:t xml:space="preserve">A primary </w:t>
      </w:r>
      <w:r>
        <w:rPr>
          <w:rFonts w:ascii="Times New Roman" w:hAnsi="Times New Roman"/>
          <w:sz w:val="28"/>
          <w:szCs w:val="28"/>
        </w:rPr>
        <w:t xml:space="preserve">implication of this critique of the trap of monomythic approaches to world-making exemplified in the case of biblical history is to </w:t>
      </w:r>
      <w:r>
        <w:rPr>
          <w:rFonts w:ascii="Times New Roman" w:hAnsi="Times New Roman"/>
          <w:i/>
          <w:sz w:val="28"/>
          <w:szCs w:val="28"/>
        </w:rPr>
        <w:t>extend</w:t>
      </w:r>
      <w:r>
        <w:rPr>
          <w:rFonts w:ascii="Times New Roman" w:hAnsi="Times New Roman"/>
          <w:sz w:val="28"/>
          <w:szCs w:val="28"/>
        </w:rPr>
        <w:t xml:space="preserve"> it to </w:t>
      </w:r>
      <w:r w:rsidRPr="00F66BAA">
        <w:rPr>
          <w:rFonts w:ascii="Times New Roman" w:hAnsi="Times New Roman"/>
          <w:i/>
          <w:sz w:val="28"/>
          <w:szCs w:val="28"/>
        </w:rPr>
        <w:t>secular</w:t>
      </w:r>
      <w:r>
        <w:rPr>
          <w:rFonts w:ascii="Times New Roman" w:hAnsi="Times New Roman"/>
          <w:sz w:val="28"/>
          <w:szCs w:val="28"/>
        </w:rPr>
        <w:t xml:space="preserve"> versions of the same trap. </w:t>
      </w:r>
    </w:p>
    <w:p w14:paraId="148C9518" w14:textId="77777777" w:rsidR="00FA1EEF" w:rsidRPr="00FF2E1B" w:rsidRDefault="00FA1EEF" w:rsidP="003A0CA7">
      <w:pPr>
        <w:tabs>
          <w:tab w:val="left" w:pos="720"/>
          <w:tab w:val="left" w:pos="1080"/>
        </w:tabs>
        <w:rPr>
          <w:rFonts w:ascii="Times New Roman" w:hAnsi="Times New Roman"/>
          <w:sz w:val="28"/>
          <w:szCs w:val="28"/>
        </w:rPr>
      </w:pPr>
      <w:r>
        <w:rPr>
          <w:rFonts w:ascii="Times New Roman" w:hAnsi="Times New Roman"/>
          <w:sz w:val="28"/>
          <w:szCs w:val="28"/>
        </w:rPr>
        <w:tab/>
      </w:r>
      <w:r w:rsidRPr="003A0CA7">
        <w:rPr>
          <w:rFonts w:ascii="Times New Roman" w:hAnsi="Times New Roman"/>
          <w:sz w:val="28"/>
          <w:szCs w:val="28"/>
        </w:rPr>
        <w:t>Acknowledgment of the potentially evil disposition</w:t>
      </w:r>
      <w:r w:rsidRPr="003A0CA7">
        <w:rPr>
          <w:rFonts w:ascii="Times New Roman" w:hAnsi="Times New Roman"/>
          <w:i/>
          <w:sz w:val="28"/>
          <w:szCs w:val="28"/>
        </w:rPr>
        <w:t xml:space="preserve"> </w:t>
      </w:r>
      <w:r w:rsidRPr="003A0CA7">
        <w:rPr>
          <w:rFonts w:ascii="Times New Roman" w:hAnsi="Times New Roman"/>
          <w:sz w:val="28"/>
          <w:szCs w:val="28"/>
        </w:rPr>
        <w:t>in monotheistic religious traditions is essential to a Christian critique of all forms of fundamentalized, monomyth</w:t>
      </w:r>
      <w:r>
        <w:rPr>
          <w:rFonts w:ascii="Times New Roman" w:hAnsi="Times New Roman"/>
          <w:sz w:val="28"/>
          <w:szCs w:val="28"/>
        </w:rPr>
        <w:t xml:space="preserve">ic, exclusive, magical power whatever the ground: </w:t>
      </w:r>
      <w:r w:rsidRPr="003A0CA7">
        <w:rPr>
          <w:rFonts w:ascii="Times New Roman" w:hAnsi="Times New Roman"/>
          <w:sz w:val="28"/>
          <w:szCs w:val="28"/>
        </w:rPr>
        <w:t>rac</w:t>
      </w:r>
      <w:r>
        <w:rPr>
          <w:rFonts w:ascii="Times New Roman" w:hAnsi="Times New Roman"/>
          <w:sz w:val="28"/>
          <w:szCs w:val="28"/>
        </w:rPr>
        <w:t>e, class, gender, eurocentrism, technicism, scientism.</w:t>
      </w:r>
      <w:r w:rsidRPr="00F66BAA">
        <w:rPr>
          <w:rFonts w:ascii="Times New Roman" w:hAnsi="Times New Roman"/>
          <w:sz w:val="28"/>
          <w:szCs w:val="28"/>
        </w:rPr>
        <w:t xml:space="preserve"> </w:t>
      </w:r>
    </w:p>
    <w:p w14:paraId="704065EC" w14:textId="77777777" w:rsidR="00FA1EEF" w:rsidRDefault="00FA1EEF" w:rsidP="00B73CD4">
      <w:pPr>
        <w:pStyle w:val="ListParagraph"/>
        <w:numPr>
          <w:ilvl w:val="0"/>
          <w:numId w:val="9"/>
        </w:numPr>
        <w:rPr>
          <w:rFonts w:ascii="Times New Roman" w:hAnsi="Times New Roman"/>
          <w:sz w:val="28"/>
          <w:szCs w:val="28"/>
        </w:rPr>
      </w:pPr>
      <w:r>
        <w:rPr>
          <w:rFonts w:ascii="Times New Roman" w:hAnsi="Times New Roman"/>
          <w:sz w:val="28"/>
          <w:szCs w:val="28"/>
        </w:rPr>
        <w:t xml:space="preserve">Of special relevance today is </w:t>
      </w:r>
      <w:r w:rsidRPr="003A0CA7">
        <w:rPr>
          <w:rFonts w:ascii="Times New Roman" w:hAnsi="Times New Roman"/>
          <w:sz w:val="28"/>
          <w:szCs w:val="28"/>
        </w:rPr>
        <w:t>market fund</w:t>
      </w:r>
      <w:r>
        <w:rPr>
          <w:rFonts w:ascii="Times New Roman" w:hAnsi="Times New Roman"/>
          <w:sz w:val="28"/>
          <w:szCs w:val="28"/>
        </w:rPr>
        <w:t>amentalism, a non-euphemistic substitute for labels such as “neoliberalism,” or “globalization” which cover the realities with fog.</w:t>
      </w:r>
      <w:r w:rsidRPr="00F66BAA">
        <w:rPr>
          <w:rStyle w:val="FootnoteReference"/>
          <w:rFonts w:ascii="Times New Roman" w:hAnsi="Times New Roman"/>
          <w:sz w:val="28"/>
          <w:szCs w:val="28"/>
        </w:rPr>
        <w:t xml:space="preserve"> </w:t>
      </w:r>
      <w:r w:rsidRPr="003A0CA7">
        <w:rPr>
          <w:rFonts w:ascii="Times New Roman" w:hAnsi="Times New Roman"/>
          <w:sz w:val="28"/>
          <w:szCs w:val="28"/>
        </w:rPr>
        <w:t>“Fundamentalizing” is simply anothe</w:t>
      </w:r>
      <w:r>
        <w:rPr>
          <w:rFonts w:ascii="Times New Roman" w:hAnsi="Times New Roman"/>
          <w:sz w:val="28"/>
          <w:szCs w:val="28"/>
        </w:rPr>
        <w:t xml:space="preserve">r term for the monomythic trap, any form of thinking that comes at the elephant from only one side </w:t>
      </w:r>
      <w:r>
        <w:rPr>
          <w:rFonts w:ascii="Times New Roman" w:hAnsi="Times New Roman"/>
          <w:i/>
          <w:sz w:val="28"/>
          <w:szCs w:val="28"/>
        </w:rPr>
        <w:t>and</w:t>
      </w:r>
      <w:r>
        <w:rPr>
          <w:rFonts w:ascii="Times New Roman" w:hAnsi="Times New Roman"/>
          <w:sz w:val="28"/>
          <w:szCs w:val="28"/>
        </w:rPr>
        <w:t xml:space="preserve"> insists with Margaret Thatcher that “There Is No Alternative.” </w:t>
      </w:r>
    </w:p>
    <w:p w14:paraId="71931561" w14:textId="77777777" w:rsidR="00FA1EEF" w:rsidRDefault="00FA1EEF" w:rsidP="003A0CA7">
      <w:pPr>
        <w:pStyle w:val="ListParagraph"/>
        <w:numPr>
          <w:ilvl w:val="0"/>
          <w:numId w:val="9"/>
        </w:numPr>
        <w:rPr>
          <w:rFonts w:ascii="Times New Roman" w:hAnsi="Times New Roman"/>
          <w:sz w:val="28"/>
          <w:szCs w:val="28"/>
        </w:rPr>
      </w:pPr>
      <w:r>
        <w:rPr>
          <w:rFonts w:ascii="Times New Roman" w:hAnsi="Times New Roman"/>
          <w:sz w:val="28"/>
          <w:szCs w:val="28"/>
        </w:rPr>
        <w:t xml:space="preserve">A second example takes </w:t>
      </w:r>
      <w:r>
        <w:rPr>
          <w:rFonts w:ascii="Times New Roman" w:hAnsi="Times New Roman"/>
          <w:i/>
          <w:sz w:val="28"/>
          <w:szCs w:val="28"/>
        </w:rPr>
        <w:t xml:space="preserve">democratic </w:t>
      </w:r>
      <w:r>
        <w:rPr>
          <w:rFonts w:ascii="Times New Roman" w:hAnsi="Times New Roman"/>
          <w:sz w:val="28"/>
          <w:szCs w:val="28"/>
        </w:rPr>
        <w:t xml:space="preserve">form.  </w:t>
      </w:r>
    </w:p>
    <w:p w14:paraId="32A813D0" w14:textId="77777777" w:rsidR="00FA1EEF" w:rsidRPr="00751EBC" w:rsidRDefault="00FA1EEF" w:rsidP="00751EBC">
      <w:pPr>
        <w:pStyle w:val="ListParagraph"/>
        <w:numPr>
          <w:ilvl w:val="1"/>
          <w:numId w:val="9"/>
        </w:numPr>
        <w:tabs>
          <w:tab w:val="left" w:pos="720"/>
          <w:tab w:val="left" w:pos="1080"/>
        </w:tabs>
        <w:rPr>
          <w:rFonts w:ascii="Times New Roman" w:hAnsi="Times New Roman"/>
          <w:sz w:val="28"/>
          <w:szCs w:val="28"/>
        </w:rPr>
      </w:pPr>
      <w:r>
        <w:rPr>
          <w:rFonts w:ascii="Times New Roman" w:hAnsi="Times New Roman"/>
          <w:b/>
          <w:sz w:val="28"/>
          <w:szCs w:val="28"/>
        </w:rPr>
        <w:lastRenderedPageBreak/>
        <w:t>The imperative of d</w:t>
      </w:r>
      <w:r w:rsidRPr="006206E1">
        <w:rPr>
          <w:rFonts w:ascii="Times New Roman" w:hAnsi="Times New Roman"/>
          <w:b/>
          <w:sz w:val="28"/>
          <w:szCs w:val="28"/>
        </w:rPr>
        <w:t>emo</w:t>
      </w:r>
      <w:r>
        <w:rPr>
          <w:rFonts w:ascii="Times New Roman" w:hAnsi="Times New Roman"/>
          <w:b/>
          <w:sz w:val="28"/>
          <w:szCs w:val="28"/>
        </w:rPr>
        <w:t xml:space="preserve">cratic self-critique: </w:t>
      </w:r>
      <w:r w:rsidRPr="006206E1">
        <w:rPr>
          <w:rFonts w:ascii="Times New Roman" w:hAnsi="Times New Roman"/>
          <w:b/>
          <w:sz w:val="28"/>
          <w:szCs w:val="28"/>
        </w:rPr>
        <w:t xml:space="preserve"> </w:t>
      </w:r>
      <w:r>
        <w:rPr>
          <w:rFonts w:ascii="Times New Roman" w:hAnsi="Times New Roman"/>
          <w:sz w:val="28"/>
          <w:szCs w:val="28"/>
        </w:rPr>
        <w:t xml:space="preserve">It is imperative to emphasize more generally the deep </w:t>
      </w:r>
      <w:r w:rsidRPr="00EE36F1">
        <w:rPr>
          <w:rFonts w:ascii="Times New Roman" w:hAnsi="Times New Roman"/>
          <w:i/>
          <w:sz w:val="28"/>
          <w:szCs w:val="28"/>
        </w:rPr>
        <w:t xml:space="preserve">ambiguity of </w:t>
      </w:r>
      <w:r>
        <w:rPr>
          <w:rFonts w:ascii="Times New Roman" w:hAnsi="Times New Roman"/>
          <w:i/>
          <w:sz w:val="28"/>
          <w:szCs w:val="28"/>
        </w:rPr>
        <w:t>democracy</w:t>
      </w:r>
      <w:r>
        <w:rPr>
          <w:rFonts w:ascii="Times New Roman" w:hAnsi="Times New Roman"/>
          <w:sz w:val="28"/>
          <w:szCs w:val="28"/>
        </w:rPr>
        <w:t xml:space="preserve"> and the imperative of democratic self-critique. </w:t>
      </w:r>
      <w:r w:rsidRPr="00072D43">
        <w:rPr>
          <w:sz w:val="28"/>
          <w:szCs w:val="28"/>
        </w:rPr>
        <w:t>Democracy must own its own susceptibility to the traps of the monomyth</w:t>
      </w:r>
      <w:r w:rsidRPr="00072D43">
        <w:rPr>
          <w:rFonts w:ascii="Times New Roman" w:hAnsi="Times New Roman"/>
          <w:sz w:val="28"/>
          <w:szCs w:val="28"/>
        </w:rPr>
        <w:t xml:space="preserve"> </w:t>
      </w:r>
      <w:r>
        <w:rPr>
          <w:rFonts w:ascii="Times New Roman" w:hAnsi="Times New Roman"/>
          <w:sz w:val="28"/>
          <w:szCs w:val="28"/>
        </w:rPr>
        <w:t xml:space="preserve">There are monstrous, imperialistic forms of “democracy” that threaten to devour itself, as for example, its use in legitimating the 2003 Iraq War. </w:t>
      </w:r>
      <w:r w:rsidRPr="00751EBC">
        <w:rPr>
          <w:rFonts w:ascii="Times New Roman" w:hAnsi="Times New Roman"/>
          <w:sz w:val="28"/>
          <w:szCs w:val="28"/>
        </w:rPr>
        <w:t>On the other hand, it is necessary to acknowledge the grain of truth in Marilynne Robinson’s claim, that democracy owes a debt to biblical monotheism as an historically consequential model of individuality in the doctrine of humans in the image of God</w:t>
      </w:r>
    </w:p>
    <w:p w14:paraId="750CE9DA" w14:textId="77777777" w:rsidR="00FA1EEF" w:rsidRPr="003D5FCA" w:rsidRDefault="00FA1EEF" w:rsidP="008274D9">
      <w:pPr>
        <w:pStyle w:val="ListParagraph"/>
        <w:numPr>
          <w:ilvl w:val="0"/>
          <w:numId w:val="9"/>
        </w:numPr>
        <w:rPr>
          <w:rFonts w:ascii="Times New Roman" w:hAnsi="Times New Roman"/>
          <w:b/>
          <w:sz w:val="28"/>
          <w:szCs w:val="28"/>
        </w:rPr>
      </w:pPr>
      <w:r>
        <w:rPr>
          <w:rFonts w:ascii="Times New Roman" w:hAnsi="Times New Roman"/>
          <w:sz w:val="28"/>
          <w:szCs w:val="28"/>
        </w:rPr>
        <w:t xml:space="preserve">A third </w:t>
      </w:r>
      <w:r w:rsidRPr="003A0CA7">
        <w:rPr>
          <w:rFonts w:ascii="Times New Roman" w:hAnsi="Times New Roman"/>
          <w:sz w:val="28"/>
          <w:szCs w:val="28"/>
        </w:rPr>
        <w:t>example is</w:t>
      </w:r>
      <w:r>
        <w:rPr>
          <w:rFonts w:ascii="Times New Roman" w:hAnsi="Times New Roman"/>
          <w:sz w:val="28"/>
          <w:szCs w:val="28"/>
        </w:rPr>
        <w:t xml:space="preserve"> the historicist trap of </w:t>
      </w:r>
      <w:r w:rsidRPr="003A0CA7">
        <w:rPr>
          <w:rFonts w:ascii="Times New Roman" w:hAnsi="Times New Roman"/>
          <w:b/>
          <w:sz w:val="28"/>
          <w:szCs w:val="28"/>
        </w:rPr>
        <w:t>historical critical biblical scholarship</w:t>
      </w:r>
      <w:r>
        <w:rPr>
          <w:rFonts w:ascii="Times New Roman" w:hAnsi="Times New Roman"/>
          <w:b/>
          <w:sz w:val="28"/>
          <w:szCs w:val="28"/>
        </w:rPr>
        <w:t>.</w:t>
      </w:r>
      <w:r w:rsidRPr="003A0CA7">
        <w:rPr>
          <w:rFonts w:ascii="Times New Roman" w:hAnsi="Times New Roman"/>
          <w:sz w:val="28"/>
          <w:szCs w:val="28"/>
        </w:rPr>
        <w:t xml:space="preserve"> </w:t>
      </w:r>
      <w:r>
        <w:rPr>
          <w:rFonts w:ascii="Times New Roman" w:hAnsi="Times New Roman"/>
          <w:sz w:val="28"/>
          <w:szCs w:val="28"/>
        </w:rPr>
        <w:t>The</w:t>
      </w:r>
      <w:r w:rsidRPr="003A0CA7">
        <w:rPr>
          <w:rFonts w:ascii="Times New Roman" w:hAnsi="Times New Roman"/>
          <w:sz w:val="28"/>
          <w:szCs w:val="28"/>
        </w:rPr>
        <w:t xml:space="preserve"> </w:t>
      </w:r>
      <w:r>
        <w:rPr>
          <w:rFonts w:ascii="Times New Roman" w:hAnsi="Times New Roman"/>
          <w:sz w:val="28"/>
          <w:szCs w:val="28"/>
        </w:rPr>
        <w:t xml:space="preserve">“Introduction” to the volume of papers from the 1999 international conference on “African Americans and the Bible” written by Vincent Wimbush is essential reading (See note 1). Wimbush’s explosive starting point </w:t>
      </w:r>
      <w:r w:rsidRPr="003D5FCA">
        <w:rPr>
          <w:rFonts w:ascii="Times New Roman" w:hAnsi="Times New Roman"/>
          <w:sz w:val="28"/>
          <w:szCs w:val="28"/>
        </w:rPr>
        <w:t>can be summarized as follows:</w:t>
      </w:r>
    </w:p>
    <w:p w14:paraId="0B74417E" w14:textId="77777777" w:rsidR="00FA1EEF" w:rsidRPr="003D5FCA" w:rsidRDefault="00FA1EEF" w:rsidP="005D652F">
      <w:pPr>
        <w:numPr>
          <w:ilvl w:val="1"/>
          <w:numId w:val="7"/>
        </w:numPr>
        <w:tabs>
          <w:tab w:val="left" w:pos="720"/>
          <w:tab w:val="left" w:pos="1080"/>
        </w:tabs>
        <w:rPr>
          <w:b/>
          <w:sz w:val="28"/>
          <w:szCs w:val="28"/>
        </w:rPr>
      </w:pPr>
      <w:r w:rsidRPr="003D5FCA">
        <w:rPr>
          <w:b/>
          <w:sz w:val="28"/>
          <w:szCs w:val="28"/>
        </w:rPr>
        <w:t>Start in the present not the past,</w:t>
      </w:r>
      <w:r w:rsidRPr="003D5FCA">
        <w:rPr>
          <w:sz w:val="28"/>
          <w:szCs w:val="28"/>
        </w:rPr>
        <w:t xml:space="preserve"> our own positionality as the basis for critical probing. Then questions and problematics, languages, verbs, research agenda (p. 21).</w:t>
      </w:r>
    </w:p>
    <w:p w14:paraId="06012477" w14:textId="77777777" w:rsidR="00FA1EEF" w:rsidRPr="003D5FCA" w:rsidRDefault="00FA1EEF" w:rsidP="00EE79A2">
      <w:pPr>
        <w:numPr>
          <w:ilvl w:val="1"/>
          <w:numId w:val="7"/>
        </w:numPr>
        <w:tabs>
          <w:tab w:val="left" w:pos="720"/>
          <w:tab w:val="left" w:pos="1080"/>
        </w:tabs>
        <w:rPr>
          <w:b/>
          <w:sz w:val="28"/>
          <w:szCs w:val="28"/>
        </w:rPr>
      </w:pPr>
      <w:r w:rsidRPr="003D5FCA">
        <w:rPr>
          <w:b/>
          <w:sz w:val="28"/>
          <w:szCs w:val="28"/>
        </w:rPr>
        <w:t>Start with worlds, not texts</w:t>
      </w:r>
      <w:r>
        <w:rPr>
          <w:sz w:val="28"/>
          <w:szCs w:val="28"/>
        </w:rPr>
        <w:t xml:space="preserve">, </w:t>
      </w:r>
      <w:r w:rsidRPr="003D5FCA">
        <w:rPr>
          <w:sz w:val="28"/>
          <w:szCs w:val="28"/>
        </w:rPr>
        <w:t xml:space="preserve">texts </w:t>
      </w:r>
      <w:r w:rsidRPr="003D5FCA">
        <w:rPr>
          <w:i/>
          <w:sz w:val="28"/>
          <w:szCs w:val="28"/>
        </w:rPr>
        <w:t>in</w:t>
      </w:r>
      <w:r w:rsidRPr="003D5FCA">
        <w:rPr>
          <w:sz w:val="28"/>
          <w:szCs w:val="28"/>
        </w:rPr>
        <w:t xml:space="preserve"> worlds</w:t>
      </w:r>
      <w:r>
        <w:rPr>
          <w:sz w:val="28"/>
          <w:szCs w:val="28"/>
        </w:rPr>
        <w:t>. F</w:t>
      </w:r>
      <w:r w:rsidRPr="003D5FCA">
        <w:rPr>
          <w:sz w:val="28"/>
          <w:szCs w:val="28"/>
        </w:rPr>
        <w:t>ocus on “the texture of the people” (p. 19), asking what does it mean f</w:t>
      </w:r>
      <w:r>
        <w:rPr>
          <w:sz w:val="28"/>
          <w:szCs w:val="28"/>
        </w:rPr>
        <w:t>or a society to “</w:t>
      </w:r>
      <w:proofErr w:type="spellStart"/>
      <w:r>
        <w:rPr>
          <w:sz w:val="28"/>
          <w:szCs w:val="28"/>
        </w:rPr>
        <w:t>scripturalize</w:t>
      </w:r>
      <w:proofErr w:type="spellEnd"/>
      <w:r>
        <w:rPr>
          <w:sz w:val="28"/>
          <w:szCs w:val="28"/>
        </w:rPr>
        <w:t>.”</w:t>
      </w:r>
    </w:p>
    <w:p w14:paraId="74E0AAB7" w14:textId="77777777" w:rsidR="00FA1EEF" w:rsidRPr="003D5FCA" w:rsidRDefault="00FA1EEF" w:rsidP="000C4E49">
      <w:pPr>
        <w:numPr>
          <w:ilvl w:val="1"/>
          <w:numId w:val="7"/>
        </w:numPr>
        <w:tabs>
          <w:tab w:val="left" w:pos="720"/>
          <w:tab w:val="left" w:pos="1080"/>
        </w:tabs>
        <w:rPr>
          <w:sz w:val="28"/>
          <w:szCs w:val="28"/>
        </w:rPr>
      </w:pPr>
      <w:r w:rsidRPr="003D5FCA">
        <w:rPr>
          <w:b/>
          <w:sz w:val="28"/>
          <w:szCs w:val="28"/>
        </w:rPr>
        <w:t>Start with self not texts</w:t>
      </w:r>
      <w:r w:rsidRPr="003D5FCA">
        <w:rPr>
          <w:sz w:val="28"/>
          <w:szCs w:val="28"/>
        </w:rPr>
        <w:t xml:space="preserve">: “It is the reading of the </w:t>
      </w:r>
      <w:r w:rsidRPr="003D5FCA">
        <w:rPr>
          <w:i/>
          <w:sz w:val="28"/>
          <w:szCs w:val="28"/>
        </w:rPr>
        <w:t>self</w:t>
      </w:r>
      <w:r w:rsidRPr="003D5FCA">
        <w:rPr>
          <w:sz w:val="28"/>
          <w:szCs w:val="28"/>
        </w:rPr>
        <w:t xml:space="preserve"> (not the text[s]!) that is important and awe-</w:t>
      </w:r>
      <w:proofErr w:type="spellStart"/>
      <w:r w:rsidRPr="003D5FCA">
        <w:rPr>
          <w:sz w:val="28"/>
          <w:szCs w:val="28"/>
        </w:rPr>
        <w:t>ful</w:t>
      </w:r>
      <w:proofErr w:type="spellEnd"/>
      <w:r w:rsidRPr="003D5FCA">
        <w:rPr>
          <w:sz w:val="28"/>
          <w:szCs w:val="28"/>
        </w:rPr>
        <w:t xml:space="preserve"> – both illuminating and freeing and disrupting and frightening” (p. 29). </w:t>
      </w:r>
    </w:p>
    <w:p w14:paraId="6A02253D" w14:textId="77777777" w:rsidR="00FA1EEF" w:rsidRPr="003D5FCA" w:rsidRDefault="00FA1EEF" w:rsidP="005D652F">
      <w:pPr>
        <w:numPr>
          <w:ilvl w:val="1"/>
          <w:numId w:val="7"/>
        </w:numPr>
        <w:tabs>
          <w:tab w:val="left" w:pos="720"/>
          <w:tab w:val="left" w:pos="1080"/>
        </w:tabs>
        <w:rPr>
          <w:b/>
          <w:sz w:val="28"/>
          <w:szCs w:val="28"/>
        </w:rPr>
      </w:pPr>
      <w:r w:rsidRPr="003D5FCA">
        <w:rPr>
          <w:b/>
          <w:sz w:val="28"/>
          <w:szCs w:val="28"/>
        </w:rPr>
        <w:t xml:space="preserve">Start with the “darkness” that is human existence.  </w:t>
      </w:r>
      <w:r w:rsidRPr="003D5FCA">
        <w:rPr>
          <w:sz w:val="28"/>
          <w:szCs w:val="28"/>
        </w:rPr>
        <w:t>African America is exemplary of “the arguably universal cycle of collective human movement or striving” (</w:t>
      </w:r>
      <w:r>
        <w:rPr>
          <w:sz w:val="28"/>
          <w:szCs w:val="28"/>
        </w:rPr>
        <w:t xml:space="preserve">p. 24, </w:t>
      </w:r>
      <w:r w:rsidRPr="003D5FCA">
        <w:rPr>
          <w:sz w:val="28"/>
          <w:szCs w:val="28"/>
        </w:rPr>
        <w:t>note 60).</w:t>
      </w:r>
    </w:p>
    <w:p w14:paraId="6F5B919D" w14:textId="77777777" w:rsidR="00FA1EEF" w:rsidRDefault="00FA1EEF" w:rsidP="00E006C6">
      <w:pPr>
        <w:pStyle w:val="ListParagraph"/>
        <w:numPr>
          <w:ilvl w:val="0"/>
          <w:numId w:val="9"/>
        </w:numPr>
        <w:tabs>
          <w:tab w:val="left" w:pos="720"/>
          <w:tab w:val="left" w:pos="1080"/>
        </w:tabs>
        <w:rPr>
          <w:rFonts w:ascii="Times New Roman" w:hAnsi="Times New Roman"/>
          <w:sz w:val="28"/>
          <w:szCs w:val="28"/>
        </w:rPr>
      </w:pPr>
      <w:r w:rsidRPr="008274D9">
        <w:rPr>
          <w:rFonts w:ascii="Times New Roman" w:hAnsi="Times New Roman"/>
          <w:sz w:val="28"/>
          <w:szCs w:val="28"/>
        </w:rPr>
        <w:t xml:space="preserve">A fourth example is critique of </w:t>
      </w:r>
      <w:r w:rsidRPr="00F02724">
        <w:rPr>
          <w:rFonts w:ascii="Times New Roman" w:hAnsi="Times New Roman"/>
          <w:b/>
          <w:sz w:val="28"/>
          <w:szCs w:val="28"/>
        </w:rPr>
        <w:t>intellectualist</w:t>
      </w:r>
      <w:r w:rsidRPr="008274D9">
        <w:rPr>
          <w:rFonts w:ascii="Times New Roman" w:hAnsi="Times New Roman"/>
          <w:sz w:val="28"/>
          <w:szCs w:val="28"/>
        </w:rPr>
        <w:t xml:space="preserve"> fundamentalizing</w:t>
      </w:r>
      <w:r>
        <w:rPr>
          <w:rFonts w:ascii="Times New Roman" w:hAnsi="Times New Roman"/>
          <w:sz w:val="28"/>
          <w:szCs w:val="28"/>
        </w:rPr>
        <w:t xml:space="preserve">, a critique that demands </w:t>
      </w:r>
      <w:r w:rsidRPr="008274D9">
        <w:rPr>
          <w:rFonts w:ascii="Times New Roman" w:hAnsi="Times New Roman"/>
          <w:sz w:val="28"/>
          <w:szCs w:val="28"/>
        </w:rPr>
        <w:t>extending th</w:t>
      </w:r>
      <w:r>
        <w:rPr>
          <w:rFonts w:ascii="Times New Roman" w:hAnsi="Times New Roman"/>
          <w:sz w:val="28"/>
          <w:szCs w:val="28"/>
        </w:rPr>
        <w:t xml:space="preserve">e upside down move further down </w:t>
      </w:r>
      <w:r w:rsidRPr="008274D9">
        <w:rPr>
          <w:rFonts w:ascii="Times New Roman" w:hAnsi="Times New Roman"/>
          <w:sz w:val="28"/>
          <w:szCs w:val="28"/>
        </w:rPr>
        <w:t>to the body</w:t>
      </w:r>
      <w:r>
        <w:rPr>
          <w:rFonts w:ascii="Times New Roman" w:hAnsi="Times New Roman"/>
          <w:sz w:val="28"/>
          <w:szCs w:val="28"/>
        </w:rPr>
        <w:t xml:space="preserve"> and its </w:t>
      </w:r>
      <w:r w:rsidRPr="008274D9">
        <w:rPr>
          <w:rFonts w:ascii="Times New Roman" w:hAnsi="Times New Roman"/>
          <w:sz w:val="28"/>
          <w:szCs w:val="28"/>
        </w:rPr>
        <w:t>deep cosmic heritage. The “body” here stands for the layers of social, biological, cosmic material energies and forces we inherit. This thrusts biblical history into the waters of Darwinian debate over the relationship between biological processes and cultural/social change and choice.</w:t>
      </w:r>
      <w:r>
        <w:rPr>
          <w:rStyle w:val="FootnoteReference"/>
          <w:rFonts w:ascii="Times New Roman" w:hAnsi="Times New Roman"/>
          <w:sz w:val="28"/>
          <w:szCs w:val="28"/>
        </w:rPr>
        <w:footnoteReference w:id="22"/>
      </w:r>
    </w:p>
    <w:p w14:paraId="26EE28ED" w14:textId="77777777" w:rsidR="00FA1EEF" w:rsidRPr="00E006C6" w:rsidRDefault="00FA1EEF" w:rsidP="00E006C6">
      <w:pPr>
        <w:pStyle w:val="ListParagraph"/>
        <w:numPr>
          <w:ilvl w:val="0"/>
          <w:numId w:val="9"/>
        </w:numPr>
        <w:tabs>
          <w:tab w:val="left" w:pos="720"/>
          <w:tab w:val="left" w:pos="1080"/>
        </w:tabs>
        <w:rPr>
          <w:rFonts w:ascii="Times New Roman" w:hAnsi="Times New Roman"/>
          <w:sz w:val="28"/>
          <w:szCs w:val="28"/>
        </w:rPr>
      </w:pPr>
      <w:r w:rsidRPr="00E006C6">
        <w:rPr>
          <w:rFonts w:ascii="Times New Roman" w:hAnsi="Times New Roman"/>
          <w:sz w:val="28"/>
          <w:szCs w:val="28"/>
        </w:rPr>
        <w:lastRenderedPageBreak/>
        <w:t xml:space="preserve">In this connection I suggest that the word “myth” has been underutilized as a lens for interpreting biblical history. It lends itself more readily to listening to the subterranean levels of experience, practice, feeling, as well as folk thinking and wisdom. Its ambiguity – as falsehood, and as visionary narrative of world and identity – is more faithful to biblical history than the notion of a </w:t>
      </w:r>
      <w:proofErr w:type="spellStart"/>
      <w:r w:rsidRPr="00E006C6">
        <w:rPr>
          <w:rFonts w:ascii="Times New Roman" w:hAnsi="Times New Roman"/>
          <w:sz w:val="28"/>
          <w:szCs w:val="28"/>
        </w:rPr>
        <w:t>theo</w:t>
      </w:r>
      <w:proofErr w:type="spellEnd"/>
      <w:r w:rsidRPr="00E006C6">
        <w:rPr>
          <w:rFonts w:ascii="Times New Roman" w:hAnsi="Times New Roman"/>
          <w:sz w:val="28"/>
          <w:szCs w:val="28"/>
        </w:rPr>
        <w:t xml:space="preserve">-logos. </w:t>
      </w:r>
      <w:r w:rsidRPr="00E006C6">
        <w:rPr>
          <w:sz w:val="28"/>
          <w:szCs w:val="28"/>
        </w:rPr>
        <w:t xml:space="preserve">Theology must embrace its </w:t>
      </w:r>
      <w:r w:rsidRPr="00E006C6">
        <w:rPr>
          <w:i/>
          <w:sz w:val="28"/>
          <w:szCs w:val="28"/>
        </w:rPr>
        <w:t>mythic</w:t>
      </w:r>
      <w:r w:rsidRPr="00E006C6">
        <w:rPr>
          <w:sz w:val="28"/>
          <w:szCs w:val="28"/>
        </w:rPr>
        <w:t xml:space="preserve"> underpinnings, its gut origins.</w:t>
      </w:r>
      <w:r w:rsidRPr="00E006C6">
        <w:rPr>
          <w:rFonts w:ascii="Times New Roman" w:hAnsi="Times New Roman"/>
          <w:sz w:val="28"/>
          <w:szCs w:val="28"/>
        </w:rPr>
        <w:t xml:space="preserve"> It might be salutary to declare a moratorium on the word “theology” for, say, a ten-year period while ‘theologians” experiment with the word myth in its place.</w:t>
      </w:r>
      <w:r>
        <w:rPr>
          <w:rStyle w:val="FootnoteReference"/>
          <w:rFonts w:ascii="Times New Roman" w:hAnsi="Times New Roman"/>
          <w:sz w:val="28"/>
          <w:szCs w:val="28"/>
        </w:rPr>
        <w:footnoteReference w:id="23"/>
      </w:r>
    </w:p>
    <w:p w14:paraId="19A4CD5D" w14:textId="77777777" w:rsidR="00FA1EEF" w:rsidRPr="00F01FC7" w:rsidRDefault="00FA1EEF" w:rsidP="005909EA">
      <w:pPr>
        <w:tabs>
          <w:tab w:val="left" w:pos="720"/>
          <w:tab w:val="left" w:pos="1080"/>
        </w:tabs>
        <w:rPr>
          <w:rFonts w:ascii="Times New Roman" w:hAnsi="Times New Roman"/>
          <w:b/>
          <w:sz w:val="28"/>
          <w:szCs w:val="28"/>
        </w:rPr>
      </w:pPr>
    </w:p>
    <w:p w14:paraId="62672447" w14:textId="77777777" w:rsidR="00FA1EEF" w:rsidRPr="00ED4139" w:rsidRDefault="00FA1EEF" w:rsidP="005909EA">
      <w:pPr>
        <w:tabs>
          <w:tab w:val="left" w:pos="720"/>
          <w:tab w:val="left" w:pos="1080"/>
        </w:tabs>
        <w:rPr>
          <w:rFonts w:ascii="Times New Roman" w:hAnsi="Times New Roman"/>
          <w:b/>
          <w:sz w:val="28"/>
          <w:szCs w:val="28"/>
        </w:rPr>
      </w:pPr>
      <w:r w:rsidRPr="00ED4139">
        <w:rPr>
          <w:rFonts w:ascii="Times New Roman" w:hAnsi="Times New Roman"/>
          <w:b/>
          <w:sz w:val="28"/>
          <w:szCs w:val="28"/>
        </w:rPr>
        <w:t>Postscript</w:t>
      </w:r>
    </w:p>
    <w:p w14:paraId="29E79A2D" w14:textId="77777777" w:rsidR="00FA1EEF" w:rsidRPr="00ED4139" w:rsidRDefault="00FA1EEF" w:rsidP="00C66827">
      <w:pPr>
        <w:tabs>
          <w:tab w:val="left" w:pos="720"/>
          <w:tab w:val="left" w:pos="1080"/>
        </w:tabs>
        <w:rPr>
          <w:rFonts w:ascii="Times New Roman" w:hAnsi="Times New Roman"/>
          <w:sz w:val="28"/>
          <w:szCs w:val="28"/>
        </w:rPr>
      </w:pPr>
      <w:r w:rsidRPr="00ED4139">
        <w:rPr>
          <w:rFonts w:ascii="Times New Roman" w:hAnsi="Times New Roman"/>
          <w:b/>
          <w:sz w:val="28"/>
          <w:szCs w:val="28"/>
        </w:rPr>
        <w:tab/>
      </w:r>
      <w:r w:rsidRPr="00ED4139">
        <w:rPr>
          <w:rFonts w:ascii="Times New Roman" w:hAnsi="Times New Roman"/>
          <w:sz w:val="28"/>
          <w:szCs w:val="28"/>
        </w:rPr>
        <w:t>This experiment was prompted by questions of friends who were curious about the Bible and knew very</w:t>
      </w:r>
      <w:r>
        <w:rPr>
          <w:rFonts w:ascii="Times New Roman" w:hAnsi="Times New Roman"/>
          <w:sz w:val="28"/>
          <w:szCs w:val="28"/>
        </w:rPr>
        <w:t xml:space="preserve"> little. It was designed as a “p</w:t>
      </w:r>
      <w:r w:rsidRPr="00ED4139">
        <w:rPr>
          <w:rFonts w:ascii="Times New Roman" w:hAnsi="Times New Roman"/>
          <w:sz w:val="28"/>
          <w:szCs w:val="28"/>
        </w:rPr>
        <w:t>rimer for the non-confessional</w:t>
      </w:r>
      <w:r>
        <w:rPr>
          <w:rFonts w:ascii="Times New Roman" w:hAnsi="Times New Roman"/>
          <w:sz w:val="28"/>
          <w:szCs w:val="28"/>
        </w:rPr>
        <w:t>l</w:t>
      </w:r>
      <w:r w:rsidRPr="00ED4139">
        <w:rPr>
          <w:rFonts w:ascii="Times New Roman" w:hAnsi="Times New Roman"/>
          <w:sz w:val="28"/>
          <w:szCs w:val="28"/>
        </w:rPr>
        <w:t>y curious</w:t>
      </w:r>
      <w:r>
        <w:rPr>
          <w:rFonts w:ascii="Times New Roman" w:hAnsi="Times New Roman"/>
          <w:sz w:val="28"/>
          <w:szCs w:val="28"/>
        </w:rPr>
        <w:t>.”</w:t>
      </w:r>
    </w:p>
    <w:p w14:paraId="351276C8" w14:textId="77777777" w:rsidR="00FA1EEF" w:rsidRPr="00ED4139" w:rsidRDefault="00FA1EEF" w:rsidP="006B7C5B">
      <w:pPr>
        <w:tabs>
          <w:tab w:val="left" w:pos="720"/>
          <w:tab w:val="left" w:pos="1080"/>
        </w:tabs>
        <w:rPr>
          <w:rFonts w:ascii="Times New Roman" w:hAnsi="Times New Roman"/>
          <w:sz w:val="28"/>
          <w:szCs w:val="28"/>
        </w:rPr>
      </w:pPr>
      <w:r w:rsidRPr="00ED4139">
        <w:rPr>
          <w:rFonts w:ascii="Times New Roman" w:hAnsi="Times New Roman"/>
          <w:sz w:val="28"/>
          <w:szCs w:val="28"/>
        </w:rPr>
        <w:tab/>
      </w:r>
      <w:r>
        <w:rPr>
          <w:rFonts w:ascii="Times New Roman" w:hAnsi="Times New Roman"/>
          <w:sz w:val="28"/>
          <w:szCs w:val="28"/>
        </w:rPr>
        <w:t xml:space="preserve">The details of my interpretation of biblical history are not original. I have tried to reflect </w:t>
      </w:r>
      <w:r w:rsidRPr="00ED4139">
        <w:rPr>
          <w:rFonts w:ascii="Times New Roman" w:hAnsi="Times New Roman"/>
          <w:sz w:val="28"/>
          <w:szCs w:val="28"/>
        </w:rPr>
        <w:t>the revolution taking place in scholarship on biblical h</w:t>
      </w:r>
      <w:r>
        <w:rPr>
          <w:rFonts w:ascii="Times New Roman" w:hAnsi="Times New Roman"/>
          <w:sz w:val="28"/>
          <w:szCs w:val="28"/>
        </w:rPr>
        <w:t xml:space="preserve">istory in the past half century which has made </w:t>
      </w:r>
      <w:r w:rsidRPr="00ED4139">
        <w:rPr>
          <w:rFonts w:ascii="Times New Roman" w:hAnsi="Times New Roman"/>
          <w:sz w:val="28"/>
          <w:szCs w:val="28"/>
        </w:rPr>
        <w:t xml:space="preserve">enormous strides in overcoming </w:t>
      </w:r>
      <w:r>
        <w:rPr>
          <w:rFonts w:ascii="Times New Roman" w:hAnsi="Times New Roman"/>
          <w:sz w:val="28"/>
          <w:szCs w:val="28"/>
        </w:rPr>
        <w:t xml:space="preserve">the </w:t>
      </w:r>
      <w:r w:rsidRPr="00ED4139">
        <w:rPr>
          <w:rFonts w:ascii="Times New Roman" w:hAnsi="Times New Roman"/>
          <w:sz w:val="28"/>
          <w:szCs w:val="28"/>
        </w:rPr>
        <w:t xml:space="preserve">disciplinary insularity that dominated biblical studies since the dawn of critical scholarship. </w:t>
      </w:r>
      <w:r>
        <w:rPr>
          <w:rFonts w:ascii="Times New Roman" w:hAnsi="Times New Roman"/>
          <w:sz w:val="28"/>
          <w:szCs w:val="28"/>
        </w:rPr>
        <w:t xml:space="preserve">This includes especially </w:t>
      </w:r>
      <w:r w:rsidRPr="00ED4139">
        <w:rPr>
          <w:rFonts w:ascii="Times New Roman" w:hAnsi="Times New Roman"/>
          <w:sz w:val="28"/>
          <w:szCs w:val="28"/>
        </w:rPr>
        <w:t>the work of scholars bringing a</w:t>
      </w:r>
      <w:r>
        <w:rPr>
          <w:rFonts w:ascii="Times New Roman" w:hAnsi="Times New Roman"/>
          <w:sz w:val="28"/>
          <w:szCs w:val="28"/>
        </w:rPr>
        <w:t>n explosion of new perspectives “from below:</w:t>
      </w:r>
      <w:r w:rsidRPr="00ED4139">
        <w:rPr>
          <w:rFonts w:ascii="Times New Roman" w:hAnsi="Times New Roman"/>
          <w:sz w:val="28"/>
          <w:szCs w:val="28"/>
        </w:rPr>
        <w:t>” from women, liberation theology, black theology, colonial, anti-imperial, subalte</w:t>
      </w:r>
      <w:r>
        <w:rPr>
          <w:rFonts w:ascii="Times New Roman" w:hAnsi="Times New Roman"/>
          <w:sz w:val="28"/>
          <w:szCs w:val="28"/>
        </w:rPr>
        <w:t xml:space="preserve">rn scholars, </w:t>
      </w:r>
      <w:r w:rsidRPr="00ED4139">
        <w:rPr>
          <w:rFonts w:ascii="Times New Roman" w:hAnsi="Times New Roman"/>
          <w:sz w:val="28"/>
          <w:szCs w:val="28"/>
        </w:rPr>
        <w:t xml:space="preserve">social justice appeals to the prophets. </w:t>
      </w:r>
    </w:p>
    <w:p w14:paraId="2063A69B" w14:textId="77777777" w:rsidR="00FA1EEF" w:rsidRDefault="00FA1EEF" w:rsidP="00A274BB">
      <w:pPr>
        <w:tabs>
          <w:tab w:val="left" w:pos="720"/>
          <w:tab w:val="left" w:pos="1080"/>
        </w:tabs>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Likewise</w:t>
      </w:r>
      <w:proofErr w:type="gramEnd"/>
      <w:r>
        <w:rPr>
          <w:rFonts w:ascii="Times New Roman" w:hAnsi="Times New Roman"/>
          <w:sz w:val="28"/>
          <w:szCs w:val="28"/>
        </w:rPr>
        <w:t xml:space="preserve"> I have made use of pioneering interpretations of each of the three periods, Israel, Early Judaism, and Christian Origins, by scholars far more qualified than I. </w:t>
      </w:r>
      <w:r w:rsidRPr="00ED4139">
        <w:rPr>
          <w:rFonts w:ascii="Times New Roman" w:hAnsi="Times New Roman"/>
          <w:sz w:val="28"/>
          <w:szCs w:val="28"/>
        </w:rPr>
        <w:t xml:space="preserve">However, I know of no attempt to step back and suggest an overall </w:t>
      </w:r>
      <w:r w:rsidRPr="00ED4139">
        <w:rPr>
          <w:rFonts w:ascii="Times New Roman" w:hAnsi="Times New Roman"/>
          <w:sz w:val="28"/>
          <w:szCs w:val="28"/>
        </w:rPr>
        <w:lastRenderedPageBreak/>
        <w:t>account of the who</w:t>
      </w:r>
      <w:r>
        <w:rPr>
          <w:rFonts w:ascii="Times New Roman" w:hAnsi="Times New Roman"/>
          <w:sz w:val="28"/>
          <w:szCs w:val="28"/>
        </w:rPr>
        <w:t xml:space="preserve">le sweep of biblical societies </w:t>
      </w:r>
      <w:r w:rsidRPr="00ED4139">
        <w:rPr>
          <w:rFonts w:ascii="Times New Roman" w:hAnsi="Times New Roman"/>
          <w:sz w:val="28"/>
          <w:szCs w:val="28"/>
        </w:rPr>
        <w:t>that is non-confessional</w:t>
      </w:r>
      <w:r>
        <w:rPr>
          <w:rFonts w:ascii="Times New Roman" w:hAnsi="Times New Roman"/>
          <w:sz w:val="28"/>
          <w:szCs w:val="28"/>
        </w:rPr>
        <w:t xml:space="preserve">, unless it is Donald Akenson’s </w:t>
      </w:r>
      <w:r>
        <w:rPr>
          <w:rFonts w:ascii="Times New Roman" w:hAnsi="Times New Roman"/>
          <w:i/>
          <w:sz w:val="28"/>
          <w:szCs w:val="28"/>
        </w:rPr>
        <w:t>Surpassing Wonder: The Invention of the Bible and the Talmuds</w:t>
      </w:r>
      <w:r>
        <w:rPr>
          <w:rFonts w:ascii="Times New Roman" w:hAnsi="Times New Roman"/>
          <w:sz w:val="28"/>
          <w:szCs w:val="28"/>
        </w:rPr>
        <w:t>, 1998</w:t>
      </w:r>
      <w:r w:rsidRPr="00ED4139">
        <w:rPr>
          <w:rFonts w:ascii="Times New Roman" w:hAnsi="Times New Roman"/>
          <w:sz w:val="28"/>
          <w:szCs w:val="28"/>
        </w:rPr>
        <w:t>.</w:t>
      </w:r>
      <w:r>
        <w:rPr>
          <w:rStyle w:val="FootnoteReference"/>
          <w:rFonts w:ascii="Times New Roman" w:hAnsi="Times New Roman"/>
          <w:sz w:val="28"/>
          <w:szCs w:val="28"/>
        </w:rPr>
        <w:footnoteReference w:id="24"/>
      </w:r>
      <w:r>
        <w:rPr>
          <w:rFonts w:ascii="Times New Roman" w:hAnsi="Times New Roman"/>
          <w:sz w:val="28"/>
          <w:szCs w:val="28"/>
        </w:rPr>
        <w:t xml:space="preserve"> </w:t>
      </w:r>
      <w:r w:rsidRPr="00ED4139">
        <w:rPr>
          <w:rFonts w:ascii="Times New Roman" w:hAnsi="Times New Roman"/>
          <w:sz w:val="28"/>
          <w:szCs w:val="28"/>
        </w:rPr>
        <w:t xml:space="preserve">Other frames, </w:t>
      </w:r>
      <w:r>
        <w:rPr>
          <w:rFonts w:ascii="Times New Roman" w:hAnsi="Times New Roman"/>
          <w:sz w:val="28"/>
          <w:szCs w:val="28"/>
        </w:rPr>
        <w:t xml:space="preserve">such as that outlined by Wimbush, as well as accounts from a </w:t>
      </w:r>
      <w:proofErr w:type="spellStart"/>
      <w:r w:rsidRPr="00ED4139">
        <w:rPr>
          <w:rFonts w:ascii="Times New Roman" w:hAnsi="Times New Roman"/>
          <w:sz w:val="28"/>
          <w:szCs w:val="28"/>
        </w:rPr>
        <w:t>Palestianian</w:t>
      </w:r>
      <w:proofErr w:type="spellEnd"/>
      <w:r w:rsidRPr="00ED4139">
        <w:rPr>
          <w:rFonts w:ascii="Times New Roman" w:hAnsi="Times New Roman"/>
          <w:sz w:val="28"/>
          <w:szCs w:val="28"/>
        </w:rPr>
        <w:t xml:space="preserve"> perspec</w:t>
      </w:r>
      <w:r>
        <w:rPr>
          <w:rFonts w:ascii="Times New Roman" w:hAnsi="Times New Roman"/>
          <w:sz w:val="28"/>
          <w:szCs w:val="28"/>
        </w:rPr>
        <w:t xml:space="preserve">tive, for example, are essential. </w:t>
      </w:r>
    </w:p>
    <w:sectPr w:rsidR="00FA1EEF" w:rsidSect="009851C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DD0A" w14:textId="77777777" w:rsidR="000B100A" w:rsidRDefault="000B100A" w:rsidP="00790CD4">
      <w:r>
        <w:separator/>
      </w:r>
    </w:p>
  </w:endnote>
  <w:endnote w:type="continuationSeparator" w:id="0">
    <w:p w14:paraId="74D06919" w14:textId="77777777" w:rsidR="000B100A" w:rsidRDefault="000B100A" w:rsidP="0079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F328B" w14:textId="77777777" w:rsidR="000B100A" w:rsidRDefault="000B100A" w:rsidP="00790CD4">
      <w:r>
        <w:separator/>
      </w:r>
    </w:p>
  </w:footnote>
  <w:footnote w:type="continuationSeparator" w:id="0">
    <w:p w14:paraId="25E9999B" w14:textId="77777777" w:rsidR="000B100A" w:rsidRDefault="000B100A" w:rsidP="00790CD4">
      <w:r>
        <w:continuationSeparator/>
      </w:r>
    </w:p>
  </w:footnote>
  <w:footnote w:id="1">
    <w:p w14:paraId="0C8B9DD5" w14:textId="77777777" w:rsidR="00FA1EEF" w:rsidRDefault="00FA1EEF">
      <w:pPr>
        <w:pStyle w:val="FootnoteText"/>
      </w:pPr>
      <w:r>
        <w:rPr>
          <w:rStyle w:val="FootnoteReference"/>
        </w:rPr>
        <w:footnoteRef/>
      </w:r>
      <w:r w:rsidRPr="00C472DD">
        <w:rPr>
          <w:sz w:val="24"/>
          <w:szCs w:val="24"/>
        </w:rPr>
        <w:t xml:space="preserve"> I am paraphrasing </w:t>
      </w:r>
      <w:r w:rsidRPr="003D5AA0">
        <w:rPr>
          <w:sz w:val="24"/>
          <w:szCs w:val="24"/>
        </w:rPr>
        <w:t>Vincent L. Wimbush,</w:t>
      </w:r>
      <w:r>
        <w:rPr>
          <w:sz w:val="24"/>
          <w:szCs w:val="24"/>
        </w:rPr>
        <w:t xml:space="preserve"> </w:t>
      </w:r>
      <w:r w:rsidRPr="00AD7DA4">
        <w:rPr>
          <w:rFonts w:ascii="Times New Roman" w:hAnsi="Times New Roman"/>
          <w:sz w:val="24"/>
          <w:szCs w:val="24"/>
        </w:rPr>
        <w:t>“Introduction: Reading D</w:t>
      </w:r>
      <w:r>
        <w:rPr>
          <w:rFonts w:ascii="Times New Roman" w:hAnsi="Times New Roman"/>
          <w:sz w:val="24"/>
          <w:szCs w:val="24"/>
        </w:rPr>
        <w:t xml:space="preserve">arkness, Reading Scriptures,” in </w:t>
      </w:r>
      <w:r w:rsidRPr="00AD7DA4">
        <w:rPr>
          <w:rFonts w:ascii="Times New Roman" w:hAnsi="Times New Roman"/>
          <w:i/>
          <w:sz w:val="24"/>
          <w:szCs w:val="24"/>
        </w:rPr>
        <w:t>African-Americans and the Bible: Sacred Texts and Sacred Textures</w:t>
      </w:r>
      <w:r>
        <w:rPr>
          <w:rFonts w:ascii="Times New Roman" w:hAnsi="Times New Roman"/>
          <w:sz w:val="24"/>
          <w:szCs w:val="24"/>
        </w:rPr>
        <w:t>, edited by Wimbush (</w:t>
      </w:r>
      <w:r w:rsidRPr="00AD7DA4">
        <w:rPr>
          <w:rFonts w:ascii="Times New Roman" w:hAnsi="Times New Roman"/>
          <w:sz w:val="24"/>
          <w:szCs w:val="24"/>
        </w:rPr>
        <w:t>2000)</w:t>
      </w:r>
      <w:r>
        <w:rPr>
          <w:rFonts w:ascii="Times New Roman" w:hAnsi="Times New Roman"/>
          <w:sz w:val="24"/>
          <w:szCs w:val="24"/>
        </w:rPr>
        <w:t xml:space="preserve">, p. 19. I stumbled on Wimbush when I picked up </w:t>
      </w:r>
      <w:r w:rsidRPr="0032035B">
        <w:rPr>
          <w:sz w:val="24"/>
          <w:szCs w:val="24"/>
        </w:rPr>
        <w:t xml:space="preserve">Margaret P. </w:t>
      </w:r>
      <w:proofErr w:type="gramStart"/>
      <w:r w:rsidRPr="0032035B">
        <w:rPr>
          <w:sz w:val="24"/>
          <w:szCs w:val="24"/>
        </w:rPr>
        <w:t>Aymer</w:t>
      </w:r>
      <w:r>
        <w:rPr>
          <w:sz w:val="24"/>
          <w:szCs w:val="24"/>
        </w:rPr>
        <w:t xml:space="preserve">’s </w:t>
      </w:r>
      <w:r w:rsidRPr="0032035B">
        <w:rPr>
          <w:sz w:val="24"/>
          <w:szCs w:val="24"/>
        </w:rPr>
        <w:t xml:space="preserve"> </w:t>
      </w:r>
      <w:r>
        <w:rPr>
          <w:sz w:val="24"/>
          <w:szCs w:val="24"/>
        </w:rPr>
        <w:t>study</w:t>
      </w:r>
      <w:proofErr w:type="gramEnd"/>
      <w:r>
        <w:rPr>
          <w:sz w:val="24"/>
          <w:szCs w:val="24"/>
        </w:rPr>
        <w:t xml:space="preserve"> of Frederick Douglass as biblical interpreter: </w:t>
      </w:r>
      <w:r w:rsidRPr="0032035B">
        <w:rPr>
          <w:i/>
          <w:sz w:val="24"/>
          <w:szCs w:val="24"/>
        </w:rPr>
        <w:t>First Pure, then Peaceable: Fredrick Douglass Reads James</w:t>
      </w:r>
      <w:r w:rsidRPr="0032035B">
        <w:rPr>
          <w:sz w:val="24"/>
          <w:szCs w:val="24"/>
        </w:rPr>
        <w:t>, 2008.</w:t>
      </w:r>
    </w:p>
  </w:footnote>
  <w:footnote w:id="2">
    <w:p w14:paraId="6332AE4C" w14:textId="77777777" w:rsidR="00FA1EEF" w:rsidRDefault="00FA1EEF">
      <w:pPr>
        <w:pStyle w:val="FootnoteText"/>
      </w:pPr>
      <w:r>
        <w:rPr>
          <w:rStyle w:val="FootnoteReference"/>
        </w:rPr>
        <w:footnoteRef/>
      </w:r>
      <w:r w:rsidRPr="00F53E67">
        <w:rPr>
          <w:sz w:val="24"/>
          <w:szCs w:val="24"/>
        </w:rPr>
        <w:t xml:space="preserve"> </w:t>
      </w:r>
      <w:r>
        <w:rPr>
          <w:rFonts w:ascii="Times New Roman" w:hAnsi="Times New Roman"/>
          <w:sz w:val="24"/>
          <w:szCs w:val="24"/>
        </w:rPr>
        <w:t>“</w:t>
      </w:r>
      <w:r w:rsidRPr="00450DF2">
        <w:rPr>
          <w:rFonts w:ascii="Times New Roman" w:hAnsi="Times New Roman"/>
          <w:i/>
          <w:sz w:val="24"/>
          <w:szCs w:val="24"/>
        </w:rPr>
        <w:t>Only by leaving things out</w:t>
      </w:r>
      <w:r w:rsidRPr="00F53E67">
        <w:rPr>
          <w:rFonts w:ascii="Times New Roman" w:hAnsi="Times New Roman"/>
          <w:sz w:val="24"/>
          <w:szCs w:val="24"/>
        </w:rPr>
        <w:t xml:space="preserve">, that is, relegating them to the status of background noise deserving only to be disregarded, can what </w:t>
      </w:r>
      <w:proofErr w:type="gramStart"/>
      <w:r w:rsidRPr="00F53E67">
        <w:rPr>
          <w:rFonts w:ascii="Times New Roman" w:hAnsi="Times New Roman"/>
          <w:sz w:val="24"/>
          <w:szCs w:val="24"/>
        </w:rPr>
        <w:t>matters</w:t>
      </w:r>
      <w:proofErr w:type="gramEnd"/>
      <w:r w:rsidRPr="00F53E67">
        <w:rPr>
          <w:rFonts w:ascii="Times New Roman" w:hAnsi="Times New Roman"/>
          <w:sz w:val="24"/>
          <w:szCs w:val="24"/>
        </w:rPr>
        <w:t xml:space="preserve"> most in a give</w:t>
      </w:r>
      <w:r>
        <w:rPr>
          <w:rFonts w:ascii="Times New Roman" w:hAnsi="Times New Roman"/>
          <w:sz w:val="24"/>
          <w:szCs w:val="24"/>
        </w:rPr>
        <w:t xml:space="preserve">n situation become recognizable.” William H. McNeill, </w:t>
      </w:r>
      <w:r w:rsidRPr="00AD7DA4">
        <w:rPr>
          <w:rFonts w:ascii="Times New Roman" w:hAnsi="Times New Roman"/>
          <w:sz w:val="24"/>
          <w:szCs w:val="24"/>
        </w:rPr>
        <w:t>“</w:t>
      </w:r>
      <w:proofErr w:type="spellStart"/>
      <w:r w:rsidRPr="00AD7DA4">
        <w:rPr>
          <w:rFonts w:ascii="Times New Roman" w:hAnsi="Times New Roman"/>
          <w:sz w:val="24"/>
          <w:szCs w:val="24"/>
        </w:rPr>
        <w:t>Mythistory</w:t>
      </w:r>
      <w:proofErr w:type="spellEnd"/>
      <w:r w:rsidRPr="00AD7DA4">
        <w:rPr>
          <w:rFonts w:ascii="Times New Roman" w:hAnsi="Times New Roman"/>
          <w:sz w:val="24"/>
          <w:szCs w:val="24"/>
        </w:rPr>
        <w:t xml:space="preserve">, or Truth, Myth, and Historians,” </w:t>
      </w:r>
      <w:r w:rsidRPr="00AD7DA4">
        <w:rPr>
          <w:rFonts w:ascii="Times New Roman" w:hAnsi="Times New Roman"/>
          <w:i/>
          <w:sz w:val="24"/>
          <w:szCs w:val="24"/>
        </w:rPr>
        <w:t>The American Historical Review</w:t>
      </w:r>
      <w:r>
        <w:rPr>
          <w:rFonts w:ascii="Times New Roman" w:hAnsi="Times New Roman"/>
          <w:sz w:val="24"/>
          <w:szCs w:val="24"/>
        </w:rPr>
        <w:t>, 91/1, February 19.86, 1-10.</w:t>
      </w:r>
    </w:p>
  </w:footnote>
  <w:footnote w:id="3">
    <w:p w14:paraId="2A55831C" w14:textId="77777777" w:rsidR="00FA1EEF" w:rsidRDefault="00FA1EEF" w:rsidP="00A84E9E">
      <w:pPr>
        <w:autoSpaceDE w:val="0"/>
        <w:autoSpaceDN w:val="0"/>
        <w:adjustRightInd w:val="0"/>
      </w:pPr>
      <w:r w:rsidRPr="00AD7DA4">
        <w:rPr>
          <w:rStyle w:val="FootnoteReference"/>
          <w:rFonts w:ascii="Times New Roman" w:hAnsi="Times New Roman"/>
        </w:rPr>
        <w:footnoteRef/>
      </w:r>
      <w:r w:rsidRPr="00AD7DA4">
        <w:rPr>
          <w:rFonts w:ascii="Times New Roman" w:hAnsi="Times New Roman"/>
        </w:rPr>
        <w:t xml:space="preserve"> “President Obama &amp; Marilynne Robinson: A Conversation in Iowa,” </w:t>
      </w:r>
      <w:r w:rsidRPr="00AD7DA4">
        <w:rPr>
          <w:rFonts w:ascii="Times New Roman" w:hAnsi="Times New Roman"/>
          <w:i/>
        </w:rPr>
        <w:t>NYRB</w:t>
      </w:r>
      <w:r w:rsidRPr="00AD7DA4">
        <w:rPr>
          <w:rFonts w:ascii="Times New Roman" w:hAnsi="Times New Roman"/>
        </w:rPr>
        <w:t>, November 5, 2015.</w:t>
      </w:r>
      <w:r>
        <w:rPr>
          <w:rFonts w:ascii="Times New Roman" w:hAnsi="Times New Roman"/>
        </w:rPr>
        <w:t xml:space="preserve"> Part one of a two-part series.</w:t>
      </w:r>
    </w:p>
  </w:footnote>
  <w:footnote w:id="4">
    <w:p w14:paraId="2D93996C" w14:textId="77777777" w:rsidR="00FA1EEF" w:rsidRDefault="00FA1EEF">
      <w:pPr>
        <w:pStyle w:val="FootnoteText"/>
      </w:pPr>
      <w:r w:rsidRPr="00AD7DA4">
        <w:rPr>
          <w:rStyle w:val="FootnoteReference"/>
          <w:rFonts w:ascii="Times New Roman" w:hAnsi="Times New Roman"/>
          <w:sz w:val="24"/>
          <w:szCs w:val="24"/>
        </w:rPr>
        <w:footnoteRef/>
      </w:r>
      <w:r w:rsidRPr="00AD7DA4">
        <w:rPr>
          <w:rFonts w:ascii="Times New Roman" w:hAnsi="Times New Roman"/>
          <w:sz w:val="24"/>
          <w:szCs w:val="24"/>
        </w:rPr>
        <w:t xml:space="preserve">  “Monotheism became a mixed blessing and a double-edged sword,” is the way a rabbi put it in a blog on salon.com (Rabbi </w:t>
      </w:r>
      <w:proofErr w:type="spellStart"/>
      <w:r w:rsidRPr="00AD7DA4">
        <w:rPr>
          <w:rFonts w:ascii="Times New Roman" w:hAnsi="Times New Roman"/>
          <w:sz w:val="24"/>
          <w:szCs w:val="24"/>
        </w:rPr>
        <w:t>Donniel</w:t>
      </w:r>
      <w:proofErr w:type="spellEnd"/>
      <w:r w:rsidRPr="00AD7DA4">
        <w:rPr>
          <w:rFonts w:ascii="Times New Roman" w:hAnsi="Times New Roman"/>
          <w:sz w:val="24"/>
          <w:szCs w:val="24"/>
        </w:rPr>
        <w:t xml:space="preserve"> Hartman, salon.com, 3/5/16. The blog is an excerpt from </w:t>
      </w:r>
      <w:r w:rsidRPr="00AD7DA4">
        <w:rPr>
          <w:rFonts w:ascii="Times New Roman" w:hAnsi="Times New Roman"/>
          <w:i/>
          <w:sz w:val="24"/>
          <w:szCs w:val="24"/>
        </w:rPr>
        <w:t>Putting God Second: How to Save Religion from Itself</w:t>
      </w:r>
      <w:r w:rsidRPr="00AD7DA4">
        <w:rPr>
          <w:rFonts w:ascii="Times New Roman" w:hAnsi="Times New Roman"/>
          <w:sz w:val="24"/>
          <w:szCs w:val="24"/>
        </w:rPr>
        <w:t xml:space="preserve">, 2016. </w:t>
      </w:r>
    </w:p>
  </w:footnote>
  <w:footnote w:id="5">
    <w:p w14:paraId="12718C52" w14:textId="77777777" w:rsidR="00FA1EEF" w:rsidRDefault="00FA1EEF" w:rsidP="002C55C6">
      <w:pPr>
        <w:pStyle w:val="FootnoteText"/>
      </w:pPr>
      <w:r w:rsidRPr="00AD7DA4">
        <w:rPr>
          <w:rStyle w:val="FootnoteReference"/>
          <w:rFonts w:ascii="Times New Roman" w:hAnsi="Times New Roman"/>
          <w:sz w:val="24"/>
          <w:szCs w:val="24"/>
        </w:rPr>
        <w:footnoteRef/>
      </w:r>
      <w:r w:rsidRPr="00AD7DA4">
        <w:rPr>
          <w:rFonts w:ascii="Times New Roman" w:hAnsi="Times New Roman"/>
          <w:sz w:val="24"/>
          <w:szCs w:val="24"/>
        </w:rPr>
        <w:t xml:space="preserve"> </w:t>
      </w:r>
      <w:r>
        <w:rPr>
          <w:rFonts w:ascii="Times New Roman" w:hAnsi="Times New Roman"/>
          <w:sz w:val="24"/>
          <w:szCs w:val="24"/>
        </w:rPr>
        <w:t xml:space="preserve"> I am drawing on </w:t>
      </w:r>
      <w:r w:rsidRPr="00AD7DA4">
        <w:rPr>
          <w:rFonts w:ascii="Times New Roman" w:hAnsi="Times New Roman"/>
          <w:sz w:val="24"/>
          <w:szCs w:val="24"/>
        </w:rPr>
        <w:t>Danielle Allen</w:t>
      </w:r>
      <w:r>
        <w:rPr>
          <w:rFonts w:ascii="Times New Roman" w:hAnsi="Times New Roman"/>
          <w:sz w:val="24"/>
          <w:szCs w:val="24"/>
        </w:rPr>
        <w:t xml:space="preserve">’s recent book, </w:t>
      </w:r>
      <w:r>
        <w:rPr>
          <w:rFonts w:ascii="Times New Roman" w:hAnsi="Times New Roman"/>
          <w:i/>
          <w:sz w:val="24"/>
          <w:szCs w:val="24"/>
        </w:rPr>
        <w:t>Our Declaration: A Reading of the Declaration of Independence in Defense of Equality</w:t>
      </w:r>
      <w:r>
        <w:rPr>
          <w:rFonts w:ascii="Times New Roman" w:hAnsi="Times New Roman"/>
          <w:sz w:val="24"/>
          <w:szCs w:val="24"/>
        </w:rPr>
        <w:t>. Allen</w:t>
      </w:r>
      <w:r w:rsidRPr="00AD7DA4">
        <w:rPr>
          <w:rFonts w:ascii="Times New Roman" w:hAnsi="Times New Roman"/>
          <w:sz w:val="24"/>
          <w:szCs w:val="24"/>
        </w:rPr>
        <w:t xml:space="preserve"> identifies five attributes of the ideal of equality in t</w:t>
      </w:r>
      <w:r>
        <w:rPr>
          <w:rFonts w:ascii="Times New Roman" w:hAnsi="Times New Roman"/>
          <w:sz w:val="24"/>
          <w:szCs w:val="24"/>
        </w:rPr>
        <w:t xml:space="preserve">he Declaration of Independence: 1) neither of two parties can dominate the other; 2) equal access to the tool of government; 3) egalitarian approaches to the development of collective intelligence; 4) egalitarian practices of reciprocity – receiving from and giving benefits to one another; 5) sharing ownership of public life and co-creators of a common world. </w:t>
      </w:r>
    </w:p>
  </w:footnote>
  <w:footnote w:id="6">
    <w:p w14:paraId="2920CF3A" w14:textId="77777777" w:rsidR="00FA1EEF" w:rsidRDefault="00FA1EEF" w:rsidP="00095894">
      <w:pPr>
        <w:pStyle w:val="FootnoteText"/>
      </w:pPr>
      <w:r w:rsidRPr="00AD7DA4">
        <w:rPr>
          <w:rStyle w:val="FootnoteReference"/>
          <w:rFonts w:ascii="Times New Roman" w:hAnsi="Times New Roman"/>
          <w:sz w:val="24"/>
          <w:szCs w:val="24"/>
        </w:rPr>
        <w:footnoteRef/>
      </w:r>
      <w:r w:rsidRPr="00AD7DA4">
        <w:rPr>
          <w:rFonts w:ascii="Times New Roman" w:hAnsi="Times New Roman"/>
          <w:sz w:val="24"/>
          <w:szCs w:val="24"/>
        </w:rPr>
        <w:t xml:space="preserve"> Wayne Meeks, </w:t>
      </w:r>
      <w:r w:rsidRPr="00AD7DA4">
        <w:rPr>
          <w:rFonts w:ascii="Times New Roman" w:hAnsi="Times New Roman"/>
          <w:i/>
          <w:sz w:val="24"/>
          <w:szCs w:val="24"/>
        </w:rPr>
        <w:t>Christ is the Question</w:t>
      </w:r>
      <w:r w:rsidRPr="00AD7DA4">
        <w:rPr>
          <w:rFonts w:ascii="Times New Roman" w:hAnsi="Times New Roman"/>
          <w:sz w:val="24"/>
          <w:szCs w:val="24"/>
        </w:rPr>
        <w:t>, 2006, p. 121, echoing William Blake, “May God us keep/From Single vision.”</w:t>
      </w:r>
    </w:p>
  </w:footnote>
  <w:footnote w:id="7">
    <w:p w14:paraId="6ABAA8B4" w14:textId="77777777" w:rsidR="00FA1EEF" w:rsidRDefault="00FA1EEF" w:rsidP="00095894">
      <w:pPr>
        <w:pStyle w:val="FootnoteText"/>
      </w:pPr>
      <w:r w:rsidRPr="00AD7DA4">
        <w:rPr>
          <w:rStyle w:val="FootnoteReference"/>
          <w:rFonts w:ascii="Times New Roman" w:hAnsi="Times New Roman"/>
          <w:sz w:val="24"/>
          <w:szCs w:val="24"/>
        </w:rPr>
        <w:footnoteRef/>
      </w:r>
      <w:r>
        <w:rPr>
          <w:rFonts w:ascii="Times New Roman" w:hAnsi="Times New Roman"/>
          <w:sz w:val="24"/>
          <w:szCs w:val="24"/>
        </w:rPr>
        <w:t xml:space="preserve"> Lord Acton, speaking of Pope and King, in a letter. </w:t>
      </w:r>
    </w:p>
  </w:footnote>
  <w:footnote w:id="8">
    <w:p w14:paraId="15E6E9EB" w14:textId="77777777" w:rsidR="00FA1EEF" w:rsidRDefault="00FA1EEF">
      <w:pPr>
        <w:pStyle w:val="FootnoteText"/>
      </w:pPr>
      <w:r w:rsidRPr="009D30B4">
        <w:rPr>
          <w:rStyle w:val="FootnoteReference"/>
          <w:sz w:val="22"/>
          <w:szCs w:val="22"/>
        </w:rPr>
        <w:footnoteRef/>
      </w:r>
      <w:r w:rsidRPr="009D30B4">
        <w:rPr>
          <w:sz w:val="22"/>
          <w:szCs w:val="22"/>
        </w:rPr>
        <w:t xml:space="preserve"> “Sovereignty … is contradictory to the very condition of plurality,” and therefore incompatible with freedom, according to Hannah Arendt (</w:t>
      </w:r>
      <w:r w:rsidRPr="009D30B4">
        <w:rPr>
          <w:i/>
          <w:sz w:val="22"/>
          <w:szCs w:val="22"/>
        </w:rPr>
        <w:t>The Human Condition</w:t>
      </w:r>
      <w:r w:rsidRPr="009D30B4">
        <w:rPr>
          <w:sz w:val="22"/>
          <w:szCs w:val="22"/>
        </w:rPr>
        <w:t>, 234).</w:t>
      </w:r>
    </w:p>
  </w:footnote>
  <w:footnote w:id="9">
    <w:p w14:paraId="56A89EC2" w14:textId="77777777" w:rsidR="00FA1EEF" w:rsidRDefault="00FA1EEF" w:rsidP="00856819">
      <w:pPr>
        <w:pStyle w:val="FootnoteText"/>
      </w:pPr>
      <w:r w:rsidRPr="00AD7DA4">
        <w:rPr>
          <w:rStyle w:val="FootnoteReference"/>
          <w:rFonts w:ascii="Times New Roman" w:hAnsi="Times New Roman"/>
          <w:sz w:val="24"/>
          <w:szCs w:val="24"/>
        </w:rPr>
        <w:footnoteRef/>
      </w:r>
      <w:r w:rsidRPr="00AD7DA4">
        <w:rPr>
          <w:rFonts w:ascii="Times New Roman" w:hAnsi="Times New Roman"/>
          <w:sz w:val="24"/>
          <w:szCs w:val="24"/>
        </w:rPr>
        <w:t xml:space="preserve"> </w:t>
      </w:r>
      <w:r>
        <w:rPr>
          <w:rFonts w:ascii="Times New Roman" w:hAnsi="Times New Roman"/>
          <w:sz w:val="24"/>
          <w:szCs w:val="24"/>
        </w:rPr>
        <w:t xml:space="preserve">Victor Wimbush argues that the point of departure for all biblical scholarship must always be the </w:t>
      </w:r>
      <w:r w:rsidRPr="006E62EE">
        <w:rPr>
          <w:rFonts w:ascii="Times New Roman" w:hAnsi="Times New Roman"/>
          <w:i/>
          <w:sz w:val="24"/>
          <w:szCs w:val="24"/>
        </w:rPr>
        <w:t>present</w:t>
      </w:r>
      <w:r>
        <w:rPr>
          <w:rFonts w:ascii="Times New Roman" w:hAnsi="Times New Roman"/>
          <w:i/>
          <w:sz w:val="24"/>
          <w:szCs w:val="24"/>
        </w:rPr>
        <w:t xml:space="preserve">, </w:t>
      </w:r>
      <w:r>
        <w:rPr>
          <w:rFonts w:ascii="Times New Roman" w:hAnsi="Times New Roman"/>
          <w:sz w:val="24"/>
          <w:szCs w:val="24"/>
        </w:rPr>
        <w:t xml:space="preserve">and, therefore, is always about both past and present, neither of which can be taken as self-evident, independent of the other. </w:t>
      </w:r>
    </w:p>
  </w:footnote>
  <w:footnote w:id="10">
    <w:p w14:paraId="1DDF4FC5" w14:textId="77777777" w:rsidR="00FA1EEF" w:rsidRDefault="00FA1EEF" w:rsidP="0032035B">
      <w:r w:rsidRPr="00AD7DA4">
        <w:rPr>
          <w:rStyle w:val="FootnoteReference"/>
          <w:rFonts w:ascii="Times New Roman" w:hAnsi="Times New Roman"/>
        </w:rPr>
        <w:footnoteRef/>
      </w:r>
      <w:r w:rsidRPr="00AD7DA4">
        <w:rPr>
          <w:rFonts w:ascii="Times New Roman" w:hAnsi="Times New Roman"/>
        </w:rPr>
        <w:t xml:space="preserve"> </w:t>
      </w:r>
      <w:r w:rsidRPr="00AD7DA4">
        <w:rPr>
          <w:rFonts w:ascii="Times New Roman" w:hAnsi="Times New Roman"/>
          <w:b/>
        </w:rPr>
        <w:t xml:space="preserve">The Invisible Gorilla (You can go to the website </w:t>
      </w:r>
      <w:hyperlink r:id="rId1" w:history="1">
        <w:r w:rsidRPr="00AD7DA4">
          <w:rPr>
            <w:rStyle w:val="Hyperlink"/>
            <w:rFonts w:ascii="Times New Roman" w:hAnsi="Times New Roman"/>
            <w:b/>
          </w:rPr>
          <w:t>www.theinviblegorilla.com</w:t>
        </w:r>
      </w:hyperlink>
      <w:r w:rsidRPr="00AD7DA4">
        <w:rPr>
          <w:rFonts w:ascii="Times New Roman" w:hAnsi="Times New Roman"/>
          <w:b/>
        </w:rPr>
        <w:t xml:space="preserve"> to view it) </w:t>
      </w:r>
      <w:r w:rsidRPr="00AD7DA4">
        <w:rPr>
          <w:rFonts w:ascii="Times New Roman" w:hAnsi="Times New Roman"/>
        </w:rPr>
        <w:t xml:space="preserve">A short video is shown to a volunteer subject. </w:t>
      </w:r>
      <w:r>
        <w:rPr>
          <w:rFonts w:ascii="Times New Roman" w:hAnsi="Times New Roman"/>
        </w:rPr>
        <w:t>T</w:t>
      </w:r>
      <w:r w:rsidRPr="00AD7DA4">
        <w:rPr>
          <w:rFonts w:ascii="Times New Roman" w:hAnsi="Times New Roman"/>
        </w:rPr>
        <w:t>wo teams</w:t>
      </w:r>
      <w:r>
        <w:rPr>
          <w:rFonts w:ascii="Times New Roman" w:hAnsi="Times New Roman"/>
        </w:rPr>
        <w:t xml:space="preserve"> of three</w:t>
      </w:r>
      <w:r w:rsidRPr="00AD7DA4">
        <w:rPr>
          <w:rFonts w:ascii="Times New Roman" w:hAnsi="Times New Roman"/>
        </w:rPr>
        <w:t>, black shi</w:t>
      </w:r>
      <w:r>
        <w:rPr>
          <w:rFonts w:ascii="Times New Roman" w:hAnsi="Times New Roman"/>
        </w:rPr>
        <w:t>rts versus white shirts, pass</w:t>
      </w:r>
      <w:r w:rsidRPr="00AD7DA4">
        <w:rPr>
          <w:rFonts w:ascii="Times New Roman" w:hAnsi="Times New Roman"/>
        </w:rPr>
        <w:t xml:space="preserve"> a ball back and forth. The volunteer is asked to count the number </w:t>
      </w:r>
      <w:r>
        <w:rPr>
          <w:rFonts w:ascii="Times New Roman" w:hAnsi="Times New Roman"/>
        </w:rPr>
        <w:t>of passes by the white team</w:t>
      </w:r>
      <w:r w:rsidRPr="00AD7DA4">
        <w:rPr>
          <w:rFonts w:ascii="Times New Roman" w:hAnsi="Times New Roman"/>
        </w:rPr>
        <w:t xml:space="preserve">. Halfway through the video, </w:t>
      </w:r>
      <w:r>
        <w:rPr>
          <w:rFonts w:ascii="Times New Roman" w:hAnsi="Times New Roman"/>
        </w:rPr>
        <w:t>someone</w:t>
      </w:r>
      <w:r w:rsidRPr="00AD7DA4">
        <w:rPr>
          <w:rFonts w:ascii="Times New Roman" w:hAnsi="Times New Roman"/>
        </w:rPr>
        <w:t xml:space="preserve"> wearing a full-body gorilla suit walks onto the stage, stops in the midd</w:t>
      </w:r>
      <w:r>
        <w:rPr>
          <w:rFonts w:ascii="Times New Roman" w:hAnsi="Times New Roman"/>
        </w:rPr>
        <w:t>le, faces the camera, thumps his/her</w:t>
      </w:r>
      <w:r w:rsidRPr="00AD7DA4">
        <w:rPr>
          <w:rFonts w:ascii="Times New Roman" w:hAnsi="Times New Roman"/>
        </w:rPr>
        <w:t xml:space="preserve"> chest, and then walks off. </w:t>
      </w:r>
      <w:r>
        <w:rPr>
          <w:rFonts w:ascii="Times New Roman" w:hAnsi="Times New Roman"/>
        </w:rPr>
        <w:t>The “gorilla”</w:t>
      </w:r>
      <w:r w:rsidRPr="00AD7DA4">
        <w:rPr>
          <w:rFonts w:ascii="Times New Roman" w:hAnsi="Times New Roman"/>
        </w:rPr>
        <w:t xml:space="preserve"> spends about nine seconds onscreen. Afterward, the volunteer is asked how many passes were counted. Then he or she is asked, “Did you notice anything unusual while you were doing the counting task? Did you notice anything other than the players? Did you notice </w:t>
      </w:r>
      <w:r w:rsidRPr="00AD7DA4">
        <w:rPr>
          <w:rFonts w:ascii="Times New Roman" w:hAnsi="Times New Roman"/>
          <w:i/>
        </w:rPr>
        <w:t>anyone</w:t>
      </w:r>
      <w:r w:rsidRPr="00AD7DA4">
        <w:rPr>
          <w:rFonts w:ascii="Times New Roman" w:hAnsi="Times New Roman"/>
        </w:rPr>
        <w:t xml:space="preserve"> other than the players? Did you notice a gorilla? </w:t>
      </w:r>
      <w:r w:rsidRPr="00AD7DA4">
        <w:rPr>
          <w:rFonts w:ascii="Times New Roman" w:hAnsi="Times New Roman"/>
          <w:b/>
        </w:rPr>
        <w:t>Roughly half the subjects in the study do not notice the</w:t>
      </w:r>
      <w:r>
        <w:rPr>
          <w:rFonts w:ascii="Times New Roman" w:hAnsi="Times New Roman"/>
          <w:b/>
        </w:rPr>
        <w:t xml:space="preserve"> gorilla. </w:t>
      </w:r>
      <w:r w:rsidRPr="00AD7DA4">
        <w:rPr>
          <w:rFonts w:ascii="Times New Roman" w:hAnsi="Times New Roman"/>
        </w:rPr>
        <w:t xml:space="preserve">The lesson the authors draw is the powerful and pervasive influence of what they call the ‘illusion of attention’ which masks a striking mental blindness. Distinctive or unusual objects often go completely unnoticed.” (Chablis and Simons, </w:t>
      </w:r>
      <w:r w:rsidRPr="00AD7DA4">
        <w:rPr>
          <w:rFonts w:ascii="Times New Roman" w:hAnsi="Times New Roman"/>
          <w:i/>
        </w:rPr>
        <w:t>The Invisible Gorilla</w:t>
      </w:r>
      <w:r w:rsidRPr="00AD7DA4">
        <w:rPr>
          <w:rFonts w:ascii="Times New Roman" w:hAnsi="Times New Roman"/>
        </w:rPr>
        <w:t>, p. 6,7).</w:t>
      </w:r>
    </w:p>
  </w:footnote>
  <w:footnote w:id="11">
    <w:p w14:paraId="1B04037F" w14:textId="77777777" w:rsidR="00FA1EEF" w:rsidRDefault="00FA1EEF">
      <w:pPr>
        <w:pStyle w:val="FootnoteText"/>
      </w:pPr>
      <w:r w:rsidRPr="00AD7DA4">
        <w:rPr>
          <w:rStyle w:val="FootnoteReference"/>
          <w:rFonts w:ascii="Times New Roman" w:hAnsi="Times New Roman"/>
          <w:sz w:val="24"/>
          <w:szCs w:val="24"/>
        </w:rPr>
        <w:footnoteRef/>
      </w:r>
      <w:r>
        <w:rPr>
          <w:rFonts w:ascii="Times New Roman" w:hAnsi="Times New Roman"/>
          <w:sz w:val="24"/>
          <w:szCs w:val="24"/>
        </w:rPr>
        <w:t xml:space="preserve"> This is a key concept of Eugene Gendlin’s therapeutic practice of </w:t>
      </w:r>
      <w:r w:rsidRPr="00F95507">
        <w:rPr>
          <w:rFonts w:ascii="Times New Roman" w:hAnsi="Times New Roman"/>
          <w:i/>
          <w:sz w:val="24"/>
          <w:szCs w:val="24"/>
        </w:rPr>
        <w:t>focusing</w:t>
      </w:r>
      <w:r>
        <w:rPr>
          <w:rFonts w:ascii="Times New Roman" w:hAnsi="Times New Roman"/>
          <w:sz w:val="24"/>
          <w:szCs w:val="24"/>
        </w:rPr>
        <w:t xml:space="preserve"> as well as his philosophical practice of </w:t>
      </w:r>
      <w:r>
        <w:rPr>
          <w:rFonts w:ascii="Times New Roman" w:hAnsi="Times New Roman"/>
          <w:i/>
          <w:sz w:val="24"/>
          <w:szCs w:val="24"/>
        </w:rPr>
        <w:t>thinking at the edge</w:t>
      </w:r>
      <w:r>
        <w:rPr>
          <w:rFonts w:ascii="Times New Roman" w:hAnsi="Times New Roman"/>
          <w:sz w:val="24"/>
          <w:szCs w:val="24"/>
        </w:rPr>
        <w:t xml:space="preserve">. See note 12. I would also cite Hans </w:t>
      </w:r>
      <w:r w:rsidRPr="00AD7DA4">
        <w:rPr>
          <w:rFonts w:ascii="Times New Roman" w:hAnsi="Times New Roman"/>
          <w:sz w:val="24"/>
          <w:szCs w:val="24"/>
        </w:rPr>
        <w:t xml:space="preserve">Joas, </w:t>
      </w:r>
      <w:r w:rsidRPr="00AD7DA4">
        <w:rPr>
          <w:rFonts w:ascii="Times New Roman" w:hAnsi="Times New Roman"/>
          <w:i/>
          <w:sz w:val="24"/>
          <w:szCs w:val="24"/>
        </w:rPr>
        <w:t>Genesis of Values</w:t>
      </w:r>
      <w:r>
        <w:rPr>
          <w:rFonts w:ascii="Times New Roman" w:hAnsi="Times New Roman"/>
          <w:sz w:val="24"/>
          <w:szCs w:val="24"/>
        </w:rPr>
        <w:t>, 37</w:t>
      </w:r>
      <w:r w:rsidRPr="00AD7DA4">
        <w:rPr>
          <w:rFonts w:ascii="Times New Roman" w:hAnsi="Times New Roman"/>
          <w:sz w:val="24"/>
          <w:szCs w:val="24"/>
        </w:rPr>
        <w:t>.</w:t>
      </w:r>
    </w:p>
  </w:footnote>
  <w:footnote w:id="12">
    <w:p w14:paraId="0406EB31" w14:textId="77777777" w:rsidR="00FA1EEF" w:rsidRDefault="00FA1EEF" w:rsidP="00F95507">
      <w:pPr>
        <w:pStyle w:val="FootnoteText"/>
      </w:pPr>
      <w:r w:rsidRPr="00C718EF">
        <w:rPr>
          <w:rStyle w:val="FootnoteReference"/>
          <w:sz w:val="24"/>
          <w:szCs w:val="24"/>
        </w:rPr>
        <w:footnoteRef/>
      </w:r>
      <w:r>
        <w:rPr>
          <w:sz w:val="24"/>
          <w:szCs w:val="24"/>
        </w:rPr>
        <w:t xml:space="preserve"> See for example </w:t>
      </w:r>
      <w:hyperlink r:id="rId2" w:history="1">
        <w:r w:rsidRPr="00175736">
          <w:rPr>
            <w:rStyle w:val="Hyperlink"/>
            <w:sz w:val="24"/>
            <w:szCs w:val="24"/>
          </w:rPr>
          <w:t>http://www.focusing.org/tae.html</w:t>
        </w:r>
      </w:hyperlink>
      <w:r>
        <w:rPr>
          <w:sz w:val="24"/>
          <w:szCs w:val="24"/>
          <w:u w:val="single"/>
        </w:rPr>
        <w:t xml:space="preserve">. </w:t>
      </w:r>
    </w:p>
  </w:footnote>
  <w:footnote w:id="13">
    <w:p w14:paraId="1879784A" w14:textId="77777777" w:rsidR="00FA1EEF" w:rsidRDefault="00FA1EEF" w:rsidP="00D85B39">
      <w:pPr>
        <w:pStyle w:val="FootnoteText"/>
      </w:pPr>
      <w:r w:rsidRPr="000110E5">
        <w:rPr>
          <w:rStyle w:val="FootnoteReference"/>
          <w:rFonts w:ascii="Times New Roman" w:hAnsi="Times New Roman"/>
          <w:sz w:val="24"/>
          <w:szCs w:val="24"/>
        </w:rPr>
        <w:footnoteRef/>
      </w:r>
      <w:r w:rsidRPr="000110E5">
        <w:rPr>
          <w:rFonts w:ascii="Times New Roman" w:hAnsi="Times New Roman"/>
          <w:sz w:val="24"/>
          <w:szCs w:val="24"/>
        </w:rPr>
        <w:t xml:space="preserve"> </w:t>
      </w:r>
      <w:r>
        <w:rPr>
          <w:rFonts w:ascii="Times New Roman" w:hAnsi="Times New Roman"/>
          <w:sz w:val="24"/>
          <w:szCs w:val="24"/>
        </w:rPr>
        <w:t xml:space="preserve">This radical shift arguably applies also to the original Creation. Catherine Keller, in </w:t>
      </w:r>
      <w:r>
        <w:rPr>
          <w:rFonts w:ascii="Times New Roman" w:hAnsi="Times New Roman"/>
          <w:i/>
          <w:sz w:val="24"/>
          <w:szCs w:val="24"/>
        </w:rPr>
        <w:t>The Face of the Deep: A Theology of Becoming</w:t>
      </w:r>
      <w:r w:rsidRPr="008915FE">
        <w:rPr>
          <w:rFonts w:ascii="Times New Roman" w:hAnsi="Times New Roman"/>
          <w:sz w:val="24"/>
          <w:szCs w:val="24"/>
        </w:rPr>
        <w:t>,</w:t>
      </w:r>
      <w:r>
        <w:rPr>
          <w:rFonts w:ascii="Times New Roman" w:hAnsi="Times New Roman"/>
          <w:sz w:val="24"/>
          <w:szCs w:val="24"/>
        </w:rPr>
        <w:t xml:space="preserve"> marshals the evidence against the traditional reading of    a </w:t>
      </w:r>
      <w:proofErr w:type="spellStart"/>
      <w:r>
        <w:rPr>
          <w:rFonts w:ascii="Times New Roman" w:hAnsi="Times New Roman"/>
          <w:i/>
          <w:sz w:val="24"/>
          <w:szCs w:val="24"/>
        </w:rPr>
        <w:t>creatio</w:t>
      </w:r>
      <w:proofErr w:type="spellEnd"/>
      <w:r>
        <w:rPr>
          <w:rFonts w:ascii="Times New Roman" w:hAnsi="Times New Roman"/>
          <w:i/>
          <w:sz w:val="24"/>
          <w:szCs w:val="24"/>
        </w:rPr>
        <w:t xml:space="preserve"> ex nihilo</w:t>
      </w:r>
      <w:r>
        <w:rPr>
          <w:rFonts w:ascii="Times New Roman" w:hAnsi="Times New Roman"/>
          <w:sz w:val="24"/>
          <w:szCs w:val="24"/>
        </w:rPr>
        <w:t xml:space="preserve"> in </w:t>
      </w:r>
      <w:r>
        <w:rPr>
          <w:rFonts w:ascii="Times New Roman" w:hAnsi="Times New Roman"/>
          <w:i/>
          <w:sz w:val="24"/>
          <w:szCs w:val="24"/>
        </w:rPr>
        <w:t>Genesis</w:t>
      </w:r>
      <w:r>
        <w:rPr>
          <w:rFonts w:ascii="Times New Roman" w:hAnsi="Times New Roman"/>
          <w:sz w:val="24"/>
          <w:szCs w:val="24"/>
        </w:rPr>
        <w:t xml:space="preserve">. </w:t>
      </w:r>
      <w:r>
        <w:rPr>
          <w:rFonts w:ascii="Times New Roman" w:hAnsi="Times New Roman"/>
          <w:i/>
          <w:sz w:val="24"/>
          <w:szCs w:val="24"/>
        </w:rPr>
        <w:t xml:space="preserve">Face of the Deep </w:t>
      </w:r>
      <w:r>
        <w:rPr>
          <w:rFonts w:ascii="Times New Roman" w:hAnsi="Times New Roman"/>
          <w:sz w:val="24"/>
          <w:szCs w:val="24"/>
        </w:rPr>
        <w:t xml:space="preserve">is an exquisite tour de force of biblical exegesis, theological argument, and poetry. In a different vein, a </w:t>
      </w:r>
      <w:r w:rsidRPr="000110E5">
        <w:rPr>
          <w:rFonts w:ascii="Times New Roman" w:hAnsi="Times New Roman"/>
          <w:sz w:val="24"/>
          <w:szCs w:val="24"/>
        </w:rPr>
        <w:t>Talmudic story</w:t>
      </w:r>
      <w:r>
        <w:rPr>
          <w:rFonts w:ascii="Times New Roman" w:hAnsi="Times New Roman"/>
          <w:sz w:val="24"/>
          <w:szCs w:val="24"/>
        </w:rPr>
        <w:t xml:space="preserve"> held that </w:t>
      </w:r>
      <w:r w:rsidRPr="000110E5">
        <w:rPr>
          <w:rFonts w:ascii="Times New Roman" w:hAnsi="Times New Roman"/>
          <w:sz w:val="24"/>
          <w:szCs w:val="24"/>
        </w:rPr>
        <w:t xml:space="preserve">the creation of the world recounted in </w:t>
      </w:r>
      <w:r w:rsidRPr="000110E5">
        <w:rPr>
          <w:rFonts w:ascii="Times New Roman" w:hAnsi="Times New Roman"/>
          <w:i/>
          <w:sz w:val="24"/>
          <w:szCs w:val="24"/>
        </w:rPr>
        <w:t>Genesis</w:t>
      </w:r>
      <w:r>
        <w:rPr>
          <w:rFonts w:ascii="Times New Roman" w:hAnsi="Times New Roman"/>
          <w:sz w:val="24"/>
          <w:szCs w:val="24"/>
        </w:rPr>
        <w:t xml:space="preserve"> was the twenty-sixth attempt.</w:t>
      </w:r>
      <w:r w:rsidRPr="000110E5">
        <w:rPr>
          <w:rFonts w:ascii="Times New Roman" w:hAnsi="Times New Roman"/>
          <w:sz w:val="24"/>
          <w:szCs w:val="24"/>
        </w:rPr>
        <w:t xml:space="preserve"> ‘Let’s hope it works,’ God is supposed to have said (Andre Neher, “The View of Time and History in Jewish Culture,” </w:t>
      </w:r>
      <w:r w:rsidRPr="000110E5">
        <w:rPr>
          <w:rFonts w:ascii="Times New Roman" w:hAnsi="Times New Roman"/>
          <w:i/>
          <w:sz w:val="24"/>
          <w:szCs w:val="24"/>
        </w:rPr>
        <w:t>Cultures and Time</w:t>
      </w:r>
      <w:r w:rsidRPr="000110E5">
        <w:rPr>
          <w:rFonts w:ascii="Times New Roman" w:hAnsi="Times New Roman"/>
          <w:sz w:val="24"/>
          <w:szCs w:val="24"/>
        </w:rPr>
        <w:t xml:space="preserve">, Paris: The </w:t>
      </w:r>
      <w:proofErr w:type="spellStart"/>
      <w:r w:rsidRPr="000110E5">
        <w:rPr>
          <w:rFonts w:ascii="Times New Roman" w:hAnsi="Times New Roman"/>
          <w:sz w:val="24"/>
          <w:szCs w:val="24"/>
        </w:rPr>
        <w:t>Unesco</w:t>
      </w:r>
      <w:proofErr w:type="spellEnd"/>
      <w:r w:rsidRPr="000110E5">
        <w:rPr>
          <w:rFonts w:ascii="Times New Roman" w:hAnsi="Times New Roman"/>
          <w:sz w:val="24"/>
          <w:szCs w:val="24"/>
        </w:rPr>
        <w:t xml:space="preserve"> Press, 1976, p. 155, 156, cited in Prigogine and </w:t>
      </w:r>
      <w:proofErr w:type="spellStart"/>
      <w:r w:rsidRPr="000110E5">
        <w:rPr>
          <w:rFonts w:ascii="Times New Roman" w:hAnsi="Times New Roman"/>
          <w:sz w:val="24"/>
          <w:szCs w:val="24"/>
        </w:rPr>
        <w:t>Stengers</w:t>
      </w:r>
      <w:proofErr w:type="spellEnd"/>
      <w:r w:rsidRPr="000110E5">
        <w:rPr>
          <w:rFonts w:ascii="Times New Roman" w:hAnsi="Times New Roman"/>
          <w:sz w:val="24"/>
          <w:szCs w:val="24"/>
        </w:rPr>
        <w:t xml:space="preserve">, </w:t>
      </w:r>
      <w:r>
        <w:rPr>
          <w:rFonts w:ascii="Times New Roman" w:hAnsi="Times New Roman"/>
          <w:i/>
          <w:sz w:val="24"/>
          <w:szCs w:val="24"/>
        </w:rPr>
        <w:t>Order out of Chaos.</w:t>
      </w:r>
      <w:r w:rsidRPr="000110E5">
        <w:rPr>
          <w:rFonts w:ascii="Times New Roman" w:hAnsi="Times New Roman"/>
          <w:sz w:val="24"/>
          <w:szCs w:val="24"/>
        </w:rPr>
        <w:t>).</w:t>
      </w:r>
      <w:r>
        <w:rPr>
          <w:rFonts w:ascii="Times New Roman" w:hAnsi="Times New Roman"/>
          <w:sz w:val="24"/>
          <w:szCs w:val="24"/>
        </w:rPr>
        <w:t xml:space="preserve"> </w:t>
      </w:r>
    </w:p>
  </w:footnote>
  <w:footnote w:id="14">
    <w:p w14:paraId="07087F49" w14:textId="77777777" w:rsidR="00FA1EEF" w:rsidRDefault="00FA1EEF" w:rsidP="00237747">
      <w:pPr>
        <w:pStyle w:val="FootnoteText"/>
      </w:pPr>
      <w:r w:rsidRPr="00AD7DA4">
        <w:rPr>
          <w:rStyle w:val="FootnoteReference"/>
          <w:rFonts w:ascii="Times New Roman" w:hAnsi="Times New Roman"/>
          <w:sz w:val="24"/>
          <w:szCs w:val="24"/>
        </w:rPr>
        <w:footnoteRef/>
      </w:r>
      <w:r w:rsidRPr="00AD7DA4">
        <w:rPr>
          <w:rFonts w:ascii="Times New Roman" w:hAnsi="Times New Roman"/>
          <w:sz w:val="24"/>
          <w:szCs w:val="24"/>
        </w:rPr>
        <w:t xml:space="preserve">See </w:t>
      </w:r>
      <w:r>
        <w:rPr>
          <w:rFonts w:ascii="Times New Roman" w:hAnsi="Times New Roman"/>
          <w:sz w:val="24"/>
          <w:szCs w:val="24"/>
        </w:rPr>
        <w:t xml:space="preserve">my </w:t>
      </w:r>
      <w:r w:rsidRPr="00AD7DA4">
        <w:rPr>
          <w:rFonts w:ascii="Times New Roman" w:hAnsi="Times New Roman"/>
          <w:sz w:val="24"/>
          <w:szCs w:val="24"/>
        </w:rPr>
        <w:t xml:space="preserve">“Coming to the Bible from the Other Side of the Mountain,” Unpublished essay. </w:t>
      </w:r>
    </w:p>
  </w:footnote>
  <w:footnote w:id="15">
    <w:p w14:paraId="6C07C32C" w14:textId="77777777" w:rsidR="00FA1EEF" w:rsidRDefault="00FA1EEF" w:rsidP="00C1666A">
      <w:pPr>
        <w:tabs>
          <w:tab w:val="left" w:pos="720"/>
          <w:tab w:val="left" w:pos="1080"/>
        </w:tabs>
      </w:pPr>
      <w:r>
        <w:rPr>
          <w:rStyle w:val="FootnoteReference"/>
        </w:rPr>
        <w:footnoteRef/>
      </w:r>
      <w:r>
        <w:t xml:space="preserve"> </w:t>
      </w:r>
      <w:r w:rsidRPr="00990060">
        <w:rPr>
          <w:rFonts w:ascii="Times New Roman" w:hAnsi="Times New Roman"/>
        </w:rPr>
        <w:t>Alan B. Lloyd</w:t>
      </w:r>
      <w:r>
        <w:rPr>
          <w:rFonts w:ascii="Times New Roman" w:hAnsi="Times New Roman"/>
        </w:rPr>
        <w:t xml:space="preserve">’s approach to his </w:t>
      </w:r>
      <w:r w:rsidRPr="00990060">
        <w:rPr>
          <w:rFonts w:ascii="Times New Roman" w:hAnsi="Times New Roman"/>
        </w:rPr>
        <w:t>histor</w:t>
      </w:r>
      <w:r>
        <w:rPr>
          <w:rFonts w:ascii="Times New Roman" w:hAnsi="Times New Roman"/>
        </w:rPr>
        <w:t>y</w:t>
      </w:r>
      <w:r w:rsidRPr="00990060">
        <w:rPr>
          <w:rFonts w:ascii="Times New Roman" w:hAnsi="Times New Roman"/>
        </w:rPr>
        <w:t xml:space="preserve"> of Ancient Egypt, </w:t>
      </w:r>
      <w:r>
        <w:rPr>
          <w:rFonts w:ascii="Times New Roman" w:hAnsi="Times New Roman"/>
        </w:rPr>
        <w:t xml:space="preserve">is stated succinctly: “All societies are the product of a continuous dialogue with their physical contexts.” The “dialogue” or experimentation includes </w:t>
      </w:r>
      <w:r w:rsidRPr="00990060">
        <w:rPr>
          <w:rFonts w:ascii="Times New Roman" w:hAnsi="Times New Roman"/>
        </w:rPr>
        <w:t xml:space="preserve">technologies, social systems, and </w:t>
      </w:r>
      <w:r>
        <w:rPr>
          <w:rFonts w:ascii="Times New Roman" w:hAnsi="Times New Roman"/>
        </w:rPr>
        <w:t>“</w:t>
      </w:r>
      <w:r w:rsidRPr="00990060">
        <w:rPr>
          <w:rFonts w:ascii="Times New Roman" w:hAnsi="Times New Roman"/>
        </w:rPr>
        <w:t>conceptualized environments.</w:t>
      </w:r>
      <w:r>
        <w:rPr>
          <w:rFonts w:ascii="Times New Roman" w:hAnsi="Times New Roman"/>
        </w:rPr>
        <w:t>”</w:t>
      </w:r>
      <w:r w:rsidRPr="00990060">
        <w:rPr>
          <w:rFonts w:ascii="Times New Roman" w:hAnsi="Times New Roman"/>
        </w:rPr>
        <w:t xml:space="preserve"> (Alan B. Lloyd’s </w:t>
      </w:r>
      <w:r w:rsidRPr="00990060">
        <w:rPr>
          <w:rFonts w:ascii="Times New Roman" w:hAnsi="Times New Roman"/>
          <w:i/>
        </w:rPr>
        <w:t>Ancient Egypt</w:t>
      </w:r>
      <w:r w:rsidRPr="00990060">
        <w:rPr>
          <w:rFonts w:ascii="Times New Roman" w:hAnsi="Times New Roman"/>
        </w:rPr>
        <w:t xml:space="preserve">). </w:t>
      </w:r>
    </w:p>
  </w:footnote>
  <w:footnote w:id="16">
    <w:p w14:paraId="00D75CE9" w14:textId="77777777" w:rsidR="00FA1EEF" w:rsidRDefault="00FA1EEF">
      <w:pPr>
        <w:pStyle w:val="FootnoteText"/>
      </w:pPr>
      <w:r w:rsidRPr="0033369D">
        <w:rPr>
          <w:rStyle w:val="FootnoteReference"/>
          <w:rFonts w:ascii="Times New Roman" w:hAnsi="Times New Roman"/>
          <w:sz w:val="24"/>
          <w:szCs w:val="24"/>
        </w:rPr>
        <w:footnoteRef/>
      </w:r>
      <w:r w:rsidRPr="0033369D">
        <w:rPr>
          <w:rFonts w:ascii="Times New Roman" w:hAnsi="Times New Roman"/>
          <w:sz w:val="24"/>
          <w:szCs w:val="24"/>
        </w:rPr>
        <w:t xml:space="preserve"> Rather than an undifferentiated Judaism Daniel Boyarin speaks of “an assortment of religious ‘dialects’ throughout the Jewish world of the first century (</w:t>
      </w:r>
      <w:r w:rsidRPr="0033369D">
        <w:rPr>
          <w:rFonts w:ascii="Times New Roman" w:hAnsi="Times New Roman"/>
          <w:i/>
          <w:sz w:val="24"/>
          <w:szCs w:val="24"/>
        </w:rPr>
        <w:t xml:space="preserve">Border Lines: The Partition of </w:t>
      </w:r>
      <w:proofErr w:type="spellStart"/>
      <w:r w:rsidRPr="0033369D">
        <w:rPr>
          <w:rFonts w:ascii="Times New Roman" w:hAnsi="Times New Roman"/>
          <w:i/>
          <w:sz w:val="24"/>
          <w:szCs w:val="24"/>
        </w:rPr>
        <w:t>Judaeo</w:t>
      </w:r>
      <w:proofErr w:type="spellEnd"/>
      <w:r w:rsidRPr="0033369D">
        <w:rPr>
          <w:rFonts w:ascii="Times New Roman" w:hAnsi="Times New Roman"/>
          <w:i/>
          <w:sz w:val="24"/>
          <w:szCs w:val="24"/>
        </w:rPr>
        <w:t>-Christianity</w:t>
      </w:r>
      <w:r w:rsidRPr="0033369D">
        <w:rPr>
          <w:rFonts w:ascii="Times New Roman" w:hAnsi="Times New Roman"/>
          <w:sz w:val="24"/>
          <w:szCs w:val="24"/>
        </w:rPr>
        <w:t>, 2004, p. 19).</w:t>
      </w:r>
    </w:p>
  </w:footnote>
  <w:footnote w:id="17">
    <w:p w14:paraId="6113F5BD" w14:textId="77777777" w:rsidR="00FA1EEF" w:rsidRDefault="00FA1EEF" w:rsidP="00C44E7D">
      <w:pPr>
        <w:tabs>
          <w:tab w:val="left" w:pos="720"/>
          <w:tab w:val="left" w:pos="1080"/>
        </w:tabs>
      </w:pPr>
      <w:r>
        <w:rPr>
          <w:rStyle w:val="FootnoteReference"/>
        </w:rPr>
        <w:footnoteRef/>
      </w:r>
      <w:r>
        <w:t xml:space="preserve"> </w:t>
      </w:r>
      <w:r w:rsidRPr="00AD7DA4">
        <w:rPr>
          <w:rFonts w:ascii="Times New Roman" w:hAnsi="Times New Roman"/>
        </w:rPr>
        <w:t xml:space="preserve">In all three </w:t>
      </w:r>
      <w:r>
        <w:rPr>
          <w:rFonts w:ascii="Times New Roman" w:hAnsi="Times New Roman"/>
        </w:rPr>
        <w:t xml:space="preserve">societies </w:t>
      </w:r>
      <w:r w:rsidRPr="00AD7DA4">
        <w:rPr>
          <w:rFonts w:ascii="Times New Roman" w:hAnsi="Times New Roman"/>
        </w:rPr>
        <w:t xml:space="preserve">“monotheism” was itself fluid.  In Israel “monotheism” was at most one current among the many. In Early Judaism and Early </w:t>
      </w:r>
      <w:proofErr w:type="gramStart"/>
      <w:r w:rsidRPr="00AD7DA4">
        <w:rPr>
          <w:rFonts w:ascii="Times New Roman" w:hAnsi="Times New Roman"/>
        </w:rPr>
        <w:t>Christianity</w:t>
      </w:r>
      <w:proofErr w:type="gramEnd"/>
      <w:r w:rsidRPr="00AD7DA4">
        <w:rPr>
          <w:rFonts w:ascii="Times New Roman" w:hAnsi="Times New Roman"/>
        </w:rPr>
        <w:t xml:space="preserve"> it became the dominant current although what it meant was not necessarily what we mean today by monotheism. (See Paula Fredricksen, “Mandatory retirement: Ideas in the study of Christian origins whose time has come to go,</w:t>
      </w:r>
      <w:r w:rsidRPr="00AD7DA4">
        <w:rPr>
          <w:rFonts w:ascii="Times New Roman" w:hAnsi="Times New Roman"/>
          <w:i/>
        </w:rPr>
        <w:t xml:space="preserve"> Studies in Religion</w:t>
      </w:r>
      <w:r w:rsidRPr="00AD7DA4">
        <w:rPr>
          <w:rFonts w:ascii="Times New Roman" w:hAnsi="Times New Roman"/>
        </w:rPr>
        <w:t xml:space="preserve">, 2006 35:231-245, “Ancient ‘monotheism’ spoke to the imagined architecture of the cosmos, not to its absolute population. Ancient monotheism means ‘one god on top,’ with the other gods ranged beneath …” (p. 241). </w:t>
      </w:r>
    </w:p>
  </w:footnote>
  <w:footnote w:id="18">
    <w:p w14:paraId="55C73C1C" w14:textId="77777777" w:rsidR="00FA1EEF" w:rsidRDefault="00FA1EEF">
      <w:pPr>
        <w:pStyle w:val="FootnoteText"/>
      </w:pPr>
      <w:r w:rsidRPr="00FE4F38">
        <w:rPr>
          <w:rStyle w:val="FootnoteReference"/>
          <w:rFonts w:ascii="Times New Roman" w:hAnsi="Times New Roman"/>
          <w:sz w:val="22"/>
          <w:szCs w:val="22"/>
        </w:rPr>
        <w:footnoteRef/>
      </w:r>
      <w:r w:rsidRPr="00FE4F38">
        <w:rPr>
          <w:rFonts w:ascii="Times New Roman" w:hAnsi="Times New Roman"/>
          <w:sz w:val="22"/>
          <w:szCs w:val="22"/>
        </w:rPr>
        <w:t xml:space="preserve"> </w:t>
      </w:r>
      <w:r w:rsidRPr="00FE4F38">
        <w:rPr>
          <w:rFonts w:ascii="Times New Roman" w:hAnsi="Times New Roman"/>
          <w:sz w:val="24"/>
          <w:szCs w:val="24"/>
        </w:rPr>
        <w:t xml:space="preserve">Mark S. Smith, </w:t>
      </w:r>
      <w:r w:rsidRPr="00FE4F38">
        <w:rPr>
          <w:rFonts w:ascii="Times New Roman" w:hAnsi="Times New Roman"/>
          <w:i/>
          <w:sz w:val="24"/>
          <w:szCs w:val="24"/>
        </w:rPr>
        <w:t>The Origins of Biblical Monotheism: Israel’s Polytheistic Background and the Ugaritic Texts</w:t>
      </w:r>
      <w:r w:rsidRPr="00FE4F38">
        <w:rPr>
          <w:rFonts w:ascii="Times New Roman" w:hAnsi="Times New Roman"/>
          <w:sz w:val="24"/>
          <w:szCs w:val="24"/>
        </w:rPr>
        <w:t xml:space="preserve">, 2000. </w:t>
      </w:r>
      <w:r w:rsidRPr="00FE4F38">
        <w:rPr>
          <w:rFonts w:ascii="Times New Roman" w:hAnsi="Times New Roman"/>
          <w:i/>
          <w:sz w:val="24"/>
          <w:szCs w:val="24"/>
        </w:rPr>
        <w:t>The Early History of God: Yahweh and the Other Deities in Ancient Israel</w:t>
      </w:r>
      <w:r w:rsidRPr="00FE4F38">
        <w:rPr>
          <w:rFonts w:ascii="Times New Roman" w:hAnsi="Times New Roman"/>
          <w:sz w:val="24"/>
          <w:szCs w:val="24"/>
        </w:rPr>
        <w:t>. 1990. Smith is a member of the Catholic Biblical Association of America and Professor in the Department of Hebrew and Judaic Studies at New York University.</w:t>
      </w:r>
      <w:r w:rsidRPr="00FE4F38">
        <w:rPr>
          <w:rFonts w:ascii="Times New Roman" w:hAnsi="Times New Roman"/>
          <w:sz w:val="22"/>
          <w:szCs w:val="22"/>
        </w:rPr>
        <w:t xml:space="preserve"> </w:t>
      </w:r>
    </w:p>
  </w:footnote>
  <w:footnote w:id="19">
    <w:p w14:paraId="5759EB6B" w14:textId="77777777" w:rsidR="00FA1EEF" w:rsidRDefault="00FA1EEF" w:rsidP="00237747">
      <w:pPr>
        <w:pStyle w:val="FootnoteText"/>
      </w:pPr>
      <w:r w:rsidRPr="00AD7DA4">
        <w:rPr>
          <w:rStyle w:val="FootnoteReference"/>
          <w:rFonts w:ascii="Times New Roman" w:hAnsi="Times New Roman"/>
          <w:sz w:val="24"/>
          <w:szCs w:val="24"/>
        </w:rPr>
        <w:footnoteRef/>
      </w:r>
      <w:r w:rsidRPr="00AD7DA4">
        <w:rPr>
          <w:rFonts w:ascii="Times New Roman" w:hAnsi="Times New Roman"/>
          <w:sz w:val="24"/>
          <w:szCs w:val="24"/>
        </w:rPr>
        <w:t xml:space="preserve"> James Kugel. Professor of Hebrew at Harvard for twenty-one years, an Orthodox Jew who had a reputatio</w:t>
      </w:r>
      <w:r>
        <w:rPr>
          <w:rFonts w:ascii="Times New Roman" w:hAnsi="Times New Roman"/>
          <w:sz w:val="24"/>
          <w:szCs w:val="24"/>
        </w:rPr>
        <w:t xml:space="preserve">n as “Professor of Disbelief,” </w:t>
      </w:r>
      <w:r w:rsidRPr="00AD7DA4">
        <w:rPr>
          <w:rFonts w:ascii="Times New Roman" w:hAnsi="Times New Roman"/>
          <w:sz w:val="24"/>
          <w:szCs w:val="24"/>
        </w:rPr>
        <w:t xml:space="preserve">gave a lecture last year here in Swift Hall which concluded that </w:t>
      </w:r>
      <w:r>
        <w:rPr>
          <w:rFonts w:ascii="Times New Roman" w:hAnsi="Times New Roman"/>
          <w:sz w:val="24"/>
          <w:szCs w:val="24"/>
        </w:rPr>
        <w:t>“i</w:t>
      </w:r>
      <w:r w:rsidRPr="00AD7DA4">
        <w:rPr>
          <w:rFonts w:ascii="Times New Roman" w:hAnsi="Times New Roman"/>
          <w:sz w:val="24"/>
          <w:szCs w:val="24"/>
        </w:rPr>
        <w:t xml:space="preserve">n the beginning </w:t>
      </w:r>
      <w:r>
        <w:rPr>
          <w:rFonts w:ascii="Times New Roman" w:hAnsi="Times New Roman"/>
          <w:sz w:val="24"/>
          <w:szCs w:val="24"/>
        </w:rPr>
        <w:t xml:space="preserve">[of Judaism] </w:t>
      </w:r>
      <w:r w:rsidRPr="00AD7DA4">
        <w:rPr>
          <w:rFonts w:ascii="Times New Roman" w:hAnsi="Times New Roman"/>
          <w:sz w:val="24"/>
          <w:szCs w:val="24"/>
        </w:rPr>
        <w:t>was malleability</w:t>
      </w:r>
      <w:r>
        <w:rPr>
          <w:rFonts w:ascii="Times New Roman" w:hAnsi="Times New Roman"/>
          <w:sz w:val="24"/>
          <w:szCs w:val="24"/>
        </w:rPr>
        <w:t>.</w:t>
      </w:r>
      <w:r w:rsidRPr="00AD7DA4">
        <w:rPr>
          <w:rFonts w:ascii="Times New Roman" w:hAnsi="Times New Roman"/>
          <w:sz w:val="24"/>
          <w:szCs w:val="24"/>
        </w:rPr>
        <w:t>”</w:t>
      </w:r>
    </w:p>
  </w:footnote>
  <w:footnote w:id="20">
    <w:p w14:paraId="2FA93B45" w14:textId="77777777" w:rsidR="00FA1EEF" w:rsidRDefault="00FA1EEF" w:rsidP="008F05BB">
      <w:pPr>
        <w:tabs>
          <w:tab w:val="left" w:pos="720"/>
          <w:tab w:val="left" w:pos="1080"/>
        </w:tabs>
      </w:pPr>
      <w:r w:rsidRPr="00AD7DA4">
        <w:rPr>
          <w:rStyle w:val="FootnoteReference"/>
          <w:rFonts w:ascii="Times New Roman" w:hAnsi="Times New Roman"/>
        </w:rPr>
        <w:footnoteRef/>
      </w:r>
      <w:r w:rsidRPr="00AD7DA4">
        <w:rPr>
          <w:rFonts w:ascii="Times New Roman" w:hAnsi="Times New Roman"/>
        </w:rPr>
        <w:t xml:space="preserve"> </w:t>
      </w:r>
      <w:r>
        <w:rPr>
          <w:rFonts w:ascii="Times New Roman" w:hAnsi="Times New Roman"/>
        </w:rPr>
        <w:t xml:space="preserve">For Christianity, see Rebecca J. Lyman, Natural Resources: Tradition without Orthodoxy,” </w:t>
      </w:r>
      <w:r>
        <w:rPr>
          <w:rFonts w:ascii="Times New Roman" w:hAnsi="Times New Roman"/>
          <w:i/>
        </w:rPr>
        <w:t xml:space="preserve">Anglican Theological </w:t>
      </w:r>
      <w:r w:rsidRPr="00C44E7D">
        <w:rPr>
          <w:rFonts w:ascii="Times New Roman" w:hAnsi="Times New Roman"/>
          <w:i/>
        </w:rPr>
        <w:t>Review</w:t>
      </w:r>
      <w:r>
        <w:rPr>
          <w:rFonts w:ascii="Times New Roman" w:hAnsi="Times New Roman"/>
        </w:rPr>
        <w:t>, 84/1, 2002, 67-</w:t>
      </w:r>
      <w:proofErr w:type="gramStart"/>
      <w:r>
        <w:rPr>
          <w:rFonts w:ascii="Times New Roman" w:hAnsi="Times New Roman"/>
        </w:rPr>
        <w:t>80.</w:t>
      </w:r>
      <w:r w:rsidRPr="00C44E7D">
        <w:rPr>
          <w:rFonts w:ascii="Times New Roman" w:hAnsi="Times New Roman"/>
        </w:rPr>
        <w:t>The</w:t>
      </w:r>
      <w:proofErr w:type="gramEnd"/>
      <w:r w:rsidRPr="00AD7DA4">
        <w:rPr>
          <w:rFonts w:ascii="Times New Roman" w:hAnsi="Times New Roman"/>
        </w:rPr>
        <w:t xml:space="preserve"> </w:t>
      </w:r>
      <w:r>
        <w:rPr>
          <w:rFonts w:ascii="Times New Roman" w:hAnsi="Times New Roman"/>
        </w:rPr>
        <w:t>more</w:t>
      </w:r>
      <w:r w:rsidRPr="00AD7DA4">
        <w:rPr>
          <w:rFonts w:ascii="Times New Roman" w:hAnsi="Times New Roman"/>
        </w:rPr>
        <w:t xml:space="preserve"> </w:t>
      </w:r>
      <w:r w:rsidRPr="00AD7DA4">
        <w:rPr>
          <w:rFonts w:ascii="Times New Roman" w:hAnsi="Times New Roman"/>
          <w:i/>
        </w:rPr>
        <w:t>possibilities</w:t>
      </w:r>
      <w:r w:rsidRPr="00AD7DA4">
        <w:rPr>
          <w:rFonts w:ascii="Times New Roman" w:hAnsi="Times New Roman"/>
        </w:rPr>
        <w:t xml:space="preserve">, what ifs, </w:t>
      </w:r>
      <w:r>
        <w:rPr>
          <w:rFonts w:ascii="Times New Roman" w:hAnsi="Times New Roman"/>
        </w:rPr>
        <w:t>scenarios, or ideals the better. The word “heresy” is from a Greek word meaning “choice.”</w:t>
      </w:r>
    </w:p>
  </w:footnote>
  <w:footnote w:id="21">
    <w:p w14:paraId="0A537FEA" w14:textId="77777777" w:rsidR="00FA1EEF" w:rsidRDefault="00FA1EEF" w:rsidP="008F05BB">
      <w:r w:rsidRPr="00AD7DA4">
        <w:rPr>
          <w:rStyle w:val="FootnoteReference"/>
          <w:rFonts w:ascii="Times New Roman" w:hAnsi="Times New Roman"/>
        </w:rPr>
        <w:footnoteRef/>
      </w:r>
      <w:r w:rsidRPr="00AD7DA4">
        <w:rPr>
          <w:rFonts w:ascii="Times New Roman" w:hAnsi="Times New Roman"/>
        </w:rPr>
        <w:t xml:space="preserve">To quote Purdy, “To say that Americans have no political philosophy, as some have claimed, is to miss the daring and incisive inquiry – call it philosophical if you like – that Douglass, Emerson, and countless others conducted into the human meaning of American freedom They did not work mainly with political doctrine, but </w:t>
      </w:r>
      <w:r w:rsidRPr="00AD7DA4">
        <w:rPr>
          <w:rFonts w:ascii="Times New Roman" w:hAnsi="Times New Roman"/>
          <w:i/>
        </w:rPr>
        <w:t xml:space="preserve">they made the doctrines of their time, spoken and unspoken, answer to their intimate and unbreakable demands. </w:t>
      </w:r>
      <w:r w:rsidRPr="00AD7DA4">
        <w:rPr>
          <w:rFonts w:ascii="Times New Roman" w:hAnsi="Times New Roman"/>
        </w:rPr>
        <w:t xml:space="preserve">Their premise was that we cannot know the meaning of ‘life, liberty, and the pursuit of happiness; </w:t>
      </w:r>
      <w:r w:rsidRPr="00AD7DA4">
        <w:rPr>
          <w:rFonts w:ascii="Times New Roman" w:hAnsi="Times New Roman"/>
          <w:i/>
        </w:rPr>
        <w:t>for us</w:t>
      </w:r>
      <w:r w:rsidRPr="00AD7DA4">
        <w:rPr>
          <w:rFonts w:ascii="Times New Roman" w:hAnsi="Times New Roman"/>
        </w:rPr>
        <w:t xml:space="preserve"> unless we try them in forms that fit our lives, that answer to what Emerson called the soul’s enormous claim” (Jedediah Purdy, </w:t>
      </w:r>
      <w:r w:rsidRPr="00AD7DA4">
        <w:rPr>
          <w:rFonts w:ascii="Times New Roman" w:hAnsi="Times New Roman"/>
          <w:i/>
        </w:rPr>
        <w:t>A Tolerable Anarchy</w:t>
      </w:r>
      <w:r w:rsidRPr="00AD7DA4">
        <w:rPr>
          <w:rFonts w:ascii="Times New Roman" w:hAnsi="Times New Roman"/>
        </w:rPr>
        <w:t>,</w:t>
      </w:r>
      <w:r w:rsidRPr="00AD7DA4">
        <w:rPr>
          <w:rFonts w:ascii="Times New Roman" w:hAnsi="Times New Roman"/>
          <w:i/>
        </w:rPr>
        <w:t xml:space="preserve"> </w:t>
      </w:r>
      <w:r w:rsidRPr="00AD7DA4">
        <w:rPr>
          <w:rFonts w:ascii="Times New Roman" w:hAnsi="Times New Roman"/>
        </w:rPr>
        <w:t xml:space="preserve">p. 157-8). </w:t>
      </w:r>
    </w:p>
  </w:footnote>
  <w:footnote w:id="22">
    <w:p w14:paraId="405EF02D" w14:textId="77777777" w:rsidR="00FA1EEF" w:rsidRDefault="00FA1EEF">
      <w:pPr>
        <w:pStyle w:val="FootnoteText"/>
      </w:pPr>
      <w:r w:rsidRPr="0002256A">
        <w:rPr>
          <w:rStyle w:val="FootnoteReference"/>
          <w:sz w:val="24"/>
          <w:szCs w:val="24"/>
        </w:rPr>
        <w:footnoteRef/>
      </w:r>
      <w:r w:rsidRPr="0002256A">
        <w:rPr>
          <w:sz w:val="24"/>
          <w:szCs w:val="24"/>
        </w:rPr>
        <w:t xml:space="preserve"> </w:t>
      </w:r>
      <w:r w:rsidRPr="0002256A">
        <w:rPr>
          <w:i/>
          <w:sz w:val="24"/>
          <w:szCs w:val="24"/>
        </w:rPr>
        <w:t>Gut Feminism</w:t>
      </w:r>
      <w:r w:rsidRPr="0002256A">
        <w:rPr>
          <w:sz w:val="24"/>
          <w:szCs w:val="24"/>
        </w:rPr>
        <w:t xml:space="preserve">, by Elizabeth A. Wilson, published last year, is a great example. </w:t>
      </w:r>
      <w:r>
        <w:rPr>
          <w:sz w:val="24"/>
          <w:szCs w:val="24"/>
        </w:rPr>
        <w:t>At an Alternative Epistemologies talk i</w:t>
      </w:r>
      <w:r w:rsidRPr="0002256A">
        <w:rPr>
          <w:sz w:val="24"/>
          <w:szCs w:val="24"/>
        </w:rPr>
        <w:t xml:space="preserve">n </w:t>
      </w:r>
      <w:r>
        <w:rPr>
          <w:sz w:val="24"/>
          <w:szCs w:val="24"/>
        </w:rPr>
        <w:t xml:space="preserve">October, </w:t>
      </w:r>
      <w:r w:rsidRPr="0002256A">
        <w:rPr>
          <w:sz w:val="24"/>
          <w:szCs w:val="24"/>
        </w:rPr>
        <w:t>2014, Wilson presented a draft chapter fro</w:t>
      </w:r>
      <w:r>
        <w:rPr>
          <w:sz w:val="24"/>
          <w:szCs w:val="24"/>
        </w:rPr>
        <w:t>m her book</w:t>
      </w:r>
      <w:r w:rsidRPr="0002256A">
        <w:rPr>
          <w:sz w:val="24"/>
          <w:szCs w:val="24"/>
        </w:rPr>
        <w:t>.</w:t>
      </w:r>
      <w:r>
        <w:rPr>
          <w:sz w:val="24"/>
          <w:szCs w:val="24"/>
        </w:rPr>
        <w:t xml:space="preserve"> Underlying Wilson’s invaluable challenge is the larger challenge of recognizing the incalculable importance of theories of world-making that draw on the most powerful exemplar to date, namely, </w:t>
      </w:r>
      <w:r>
        <w:rPr>
          <w:i/>
          <w:sz w:val="24"/>
          <w:szCs w:val="24"/>
        </w:rPr>
        <w:t xml:space="preserve">non-deterministic </w:t>
      </w:r>
      <w:r>
        <w:rPr>
          <w:sz w:val="24"/>
          <w:szCs w:val="24"/>
        </w:rPr>
        <w:t xml:space="preserve">understandings of biological evolution. I suggest that the challenge of climate change, better described as planetary change, demands that once and for all we shake biological evolution loose from deterministic notions of linear “progress.” </w:t>
      </w:r>
      <w:r>
        <w:rPr>
          <w:rFonts w:ascii="Times New Roman" w:hAnsi="Times New Roman"/>
          <w:sz w:val="24"/>
          <w:szCs w:val="24"/>
        </w:rPr>
        <w:t xml:space="preserve">See </w:t>
      </w:r>
      <w:r>
        <w:rPr>
          <w:sz w:val="24"/>
          <w:szCs w:val="24"/>
        </w:rPr>
        <w:t xml:space="preserve">the first chapter of Stephen J. Gould’s </w:t>
      </w:r>
      <w:r>
        <w:rPr>
          <w:i/>
          <w:sz w:val="24"/>
          <w:szCs w:val="24"/>
        </w:rPr>
        <w:t>Wonderful Life: The Burgess Shale and the Nature of History</w:t>
      </w:r>
      <w:r>
        <w:rPr>
          <w:sz w:val="24"/>
          <w:szCs w:val="24"/>
        </w:rPr>
        <w:t xml:space="preserve">, 1989. For powerful examples of socio-cultural uses of non-deterministic interpretations of Darwin, see also Stephen Toulmin: </w:t>
      </w:r>
      <w:r w:rsidRPr="00544C41">
        <w:rPr>
          <w:rFonts w:ascii="Times New Roman" w:hAnsi="Times New Roman"/>
          <w:sz w:val="24"/>
          <w:szCs w:val="24"/>
        </w:rPr>
        <w:t>“D</w:t>
      </w:r>
      <w:r>
        <w:rPr>
          <w:rFonts w:ascii="Times New Roman" w:hAnsi="Times New Roman"/>
          <w:sz w:val="24"/>
          <w:szCs w:val="24"/>
        </w:rPr>
        <w:t>ar</w:t>
      </w:r>
      <w:r w:rsidRPr="00544C41">
        <w:rPr>
          <w:rFonts w:ascii="Times New Roman" w:hAnsi="Times New Roman"/>
          <w:sz w:val="24"/>
          <w:szCs w:val="24"/>
        </w:rPr>
        <w:t xml:space="preserve">win’s populational theory of ‘variation and natural selection’ </w:t>
      </w:r>
      <w:r w:rsidRPr="00544C41">
        <w:rPr>
          <w:rFonts w:ascii="Times New Roman" w:hAnsi="Times New Roman"/>
          <w:i/>
          <w:sz w:val="24"/>
          <w:szCs w:val="24"/>
        </w:rPr>
        <w:t>is one illustration of a more general form of historical explanation</w:t>
      </w:r>
      <w:r>
        <w:rPr>
          <w:rFonts w:ascii="Times New Roman" w:hAnsi="Times New Roman"/>
          <w:sz w:val="24"/>
          <w:szCs w:val="24"/>
        </w:rPr>
        <w:t>” (</w:t>
      </w:r>
      <w:r>
        <w:rPr>
          <w:rFonts w:ascii="Times New Roman" w:hAnsi="Times New Roman"/>
          <w:i/>
          <w:sz w:val="24"/>
          <w:szCs w:val="24"/>
        </w:rPr>
        <w:t xml:space="preserve">Human Understanding, </w:t>
      </w:r>
      <w:r w:rsidRPr="00544C41">
        <w:rPr>
          <w:rFonts w:ascii="Times New Roman" w:hAnsi="Times New Roman"/>
          <w:sz w:val="24"/>
          <w:szCs w:val="24"/>
        </w:rPr>
        <w:t>p. 135</w:t>
      </w:r>
      <w:r>
        <w:rPr>
          <w:rFonts w:ascii="Times New Roman" w:hAnsi="Times New Roman"/>
          <w:sz w:val="24"/>
          <w:szCs w:val="24"/>
        </w:rPr>
        <w:t>)</w:t>
      </w:r>
      <w:r w:rsidRPr="00544C41">
        <w:rPr>
          <w:rFonts w:ascii="Times New Roman" w:hAnsi="Times New Roman"/>
          <w:sz w:val="24"/>
          <w:szCs w:val="24"/>
        </w:rPr>
        <w:t xml:space="preserve">. </w:t>
      </w:r>
      <w:proofErr w:type="gramStart"/>
      <w:r>
        <w:rPr>
          <w:rFonts w:ascii="Times New Roman" w:hAnsi="Times New Roman"/>
          <w:sz w:val="24"/>
          <w:szCs w:val="24"/>
        </w:rPr>
        <w:t>Also</w:t>
      </w:r>
      <w:proofErr w:type="gramEnd"/>
      <w:r>
        <w:rPr>
          <w:rFonts w:ascii="Times New Roman" w:hAnsi="Times New Roman"/>
          <w:sz w:val="24"/>
          <w:szCs w:val="24"/>
        </w:rPr>
        <w:t xml:space="preserve"> Lee Smolin, </w:t>
      </w:r>
      <w:r w:rsidRPr="00AF631E">
        <w:rPr>
          <w:rFonts w:ascii="Times New Roman" w:hAnsi="Times New Roman"/>
          <w:sz w:val="24"/>
          <w:szCs w:val="24"/>
        </w:rPr>
        <w:t>“Darwinian evolutionary biology is the prototype for thinking in time” (</w:t>
      </w:r>
      <w:r w:rsidRPr="00AF631E">
        <w:rPr>
          <w:rFonts w:ascii="Times New Roman" w:hAnsi="Times New Roman"/>
          <w:i/>
          <w:sz w:val="24"/>
          <w:szCs w:val="24"/>
        </w:rPr>
        <w:t>Time Reborn</w:t>
      </w:r>
      <w:r w:rsidRPr="00AF631E">
        <w:rPr>
          <w:rFonts w:ascii="Times New Roman" w:hAnsi="Times New Roman"/>
          <w:sz w:val="24"/>
          <w:szCs w:val="24"/>
        </w:rPr>
        <w:t xml:space="preserve">, </w:t>
      </w:r>
      <w:r>
        <w:rPr>
          <w:rFonts w:ascii="Times New Roman" w:hAnsi="Times New Roman"/>
          <w:sz w:val="24"/>
          <w:szCs w:val="24"/>
        </w:rPr>
        <w:t xml:space="preserve">2013, p. </w:t>
      </w:r>
      <w:r w:rsidRPr="00AF631E">
        <w:rPr>
          <w:rFonts w:ascii="Times New Roman" w:hAnsi="Times New Roman"/>
          <w:sz w:val="24"/>
          <w:szCs w:val="24"/>
        </w:rPr>
        <w:t xml:space="preserve">xvi). </w:t>
      </w:r>
    </w:p>
  </w:footnote>
  <w:footnote w:id="23">
    <w:p w14:paraId="1530C2B8" w14:textId="77777777" w:rsidR="00FA1EEF" w:rsidRDefault="00FA1EEF" w:rsidP="006206E1">
      <w:pPr>
        <w:pStyle w:val="FootnoteText"/>
      </w:pPr>
      <w:r w:rsidRPr="00AD7DA4">
        <w:rPr>
          <w:rStyle w:val="FootnoteReference"/>
          <w:rFonts w:ascii="Times New Roman" w:hAnsi="Times New Roman"/>
          <w:sz w:val="24"/>
          <w:szCs w:val="24"/>
        </w:rPr>
        <w:footnoteRef/>
      </w:r>
      <w:r w:rsidRPr="00AD7DA4">
        <w:rPr>
          <w:rFonts w:ascii="Times New Roman" w:hAnsi="Times New Roman"/>
          <w:sz w:val="24"/>
          <w:szCs w:val="24"/>
        </w:rPr>
        <w:t xml:space="preserve"> James </w:t>
      </w:r>
      <w:r>
        <w:rPr>
          <w:rFonts w:ascii="Times New Roman" w:hAnsi="Times New Roman"/>
          <w:sz w:val="24"/>
          <w:szCs w:val="24"/>
        </w:rPr>
        <w:t xml:space="preserve">F. </w:t>
      </w:r>
      <w:r w:rsidRPr="00AD7DA4">
        <w:rPr>
          <w:rFonts w:ascii="Times New Roman" w:hAnsi="Times New Roman"/>
          <w:sz w:val="24"/>
          <w:szCs w:val="24"/>
        </w:rPr>
        <w:t xml:space="preserve">Hopewell’s </w:t>
      </w:r>
      <w:r w:rsidRPr="00AD7DA4">
        <w:rPr>
          <w:rFonts w:ascii="Times New Roman" w:hAnsi="Times New Roman"/>
          <w:i/>
          <w:sz w:val="24"/>
          <w:szCs w:val="24"/>
        </w:rPr>
        <w:t>Congregation</w:t>
      </w:r>
      <w:r>
        <w:rPr>
          <w:rFonts w:ascii="Times New Roman" w:hAnsi="Times New Roman"/>
          <w:i/>
          <w:sz w:val="24"/>
          <w:szCs w:val="24"/>
        </w:rPr>
        <w:t xml:space="preserve">: Stories and Structures </w:t>
      </w:r>
      <w:r>
        <w:rPr>
          <w:rFonts w:ascii="Times New Roman" w:hAnsi="Times New Roman"/>
          <w:sz w:val="24"/>
          <w:szCs w:val="24"/>
        </w:rPr>
        <w:t>(1984)</w:t>
      </w:r>
      <w:r w:rsidRPr="00AD7DA4">
        <w:rPr>
          <w:rFonts w:ascii="Times New Roman" w:hAnsi="Times New Roman"/>
          <w:sz w:val="24"/>
          <w:szCs w:val="24"/>
        </w:rPr>
        <w:t xml:space="preserve"> is an excellent example of a use of myth </w:t>
      </w:r>
      <w:r>
        <w:rPr>
          <w:rFonts w:ascii="Times New Roman" w:hAnsi="Times New Roman"/>
          <w:sz w:val="24"/>
          <w:szCs w:val="24"/>
        </w:rPr>
        <w:t xml:space="preserve">for congregations </w:t>
      </w:r>
      <w:r w:rsidRPr="00AD7DA4">
        <w:rPr>
          <w:rFonts w:ascii="Times New Roman" w:hAnsi="Times New Roman"/>
          <w:sz w:val="24"/>
          <w:szCs w:val="24"/>
        </w:rPr>
        <w:t xml:space="preserve">that is practical and powerful. </w:t>
      </w:r>
      <w:r>
        <w:rPr>
          <w:rFonts w:ascii="Times New Roman" w:hAnsi="Times New Roman"/>
          <w:sz w:val="24"/>
          <w:szCs w:val="24"/>
        </w:rPr>
        <w:t xml:space="preserve">I use the word “myth” in the sense given it by Sheldon Wolin, </w:t>
      </w:r>
      <w:r>
        <w:rPr>
          <w:rFonts w:ascii="Times New Roman" w:hAnsi="Times New Roman"/>
          <w:i/>
          <w:sz w:val="24"/>
          <w:szCs w:val="24"/>
        </w:rPr>
        <w:t xml:space="preserve">The Presence of the </w:t>
      </w:r>
      <w:r w:rsidRPr="0080379D">
        <w:rPr>
          <w:rFonts w:ascii="Times New Roman" w:hAnsi="Times New Roman"/>
          <w:i/>
          <w:sz w:val="24"/>
          <w:szCs w:val="24"/>
        </w:rPr>
        <w:t>Past</w:t>
      </w:r>
      <w:r>
        <w:rPr>
          <w:rFonts w:ascii="Times New Roman" w:hAnsi="Times New Roman"/>
          <w:i/>
          <w:sz w:val="24"/>
          <w:szCs w:val="24"/>
        </w:rPr>
        <w:t>: Essays on the State and the Constitution</w:t>
      </w:r>
      <w:r>
        <w:rPr>
          <w:rFonts w:ascii="Times New Roman" w:hAnsi="Times New Roman"/>
          <w:sz w:val="24"/>
          <w:szCs w:val="24"/>
        </w:rPr>
        <w:t xml:space="preserve"> 1989. To paraphrase, Wolin says that myths are stories that collectivities </w:t>
      </w:r>
      <w:proofErr w:type="gramStart"/>
      <w:r>
        <w:rPr>
          <w:rFonts w:ascii="Times New Roman" w:hAnsi="Times New Roman"/>
          <w:sz w:val="24"/>
          <w:szCs w:val="24"/>
        </w:rPr>
        <w:t>tell</w:t>
      </w:r>
      <w:proofErr w:type="gramEnd"/>
      <w:r>
        <w:rPr>
          <w:rFonts w:ascii="Times New Roman" w:hAnsi="Times New Roman"/>
          <w:sz w:val="24"/>
          <w:szCs w:val="24"/>
        </w:rPr>
        <w:t xml:space="preserve"> about themselves. Mythic stories fix certain meanings about matters that are held to be fundamental because they pertain to the identity and flourishing of the whole society. A society tries to express </w:t>
      </w:r>
      <w:r w:rsidRPr="00AE0813">
        <w:rPr>
          <w:rFonts w:ascii="Times New Roman" w:hAnsi="Times New Roman"/>
          <w:i/>
          <w:sz w:val="24"/>
          <w:szCs w:val="24"/>
        </w:rPr>
        <w:t>what it is about</w:t>
      </w:r>
      <w:r>
        <w:rPr>
          <w:rFonts w:ascii="Times New Roman" w:hAnsi="Times New Roman"/>
          <w:sz w:val="24"/>
          <w:szCs w:val="24"/>
        </w:rPr>
        <w:t xml:space="preserve"> [where it is going] as a political collectivity by appealing to and interpreting its </w:t>
      </w:r>
      <w:r w:rsidRPr="00AE0813">
        <w:rPr>
          <w:rFonts w:ascii="Times New Roman" w:hAnsi="Times New Roman"/>
          <w:i/>
          <w:sz w:val="24"/>
          <w:szCs w:val="24"/>
        </w:rPr>
        <w:t>past</w:t>
      </w:r>
      <w:r>
        <w:rPr>
          <w:rFonts w:ascii="Times New Roman" w:hAnsi="Times New Roman"/>
          <w:sz w:val="24"/>
          <w:szCs w:val="24"/>
        </w:rPr>
        <w:t xml:space="preserve"> and connecting that past with </w:t>
      </w:r>
      <w:r w:rsidRPr="00AE0813">
        <w:rPr>
          <w:rFonts w:ascii="Times New Roman" w:hAnsi="Times New Roman"/>
          <w:i/>
          <w:sz w:val="24"/>
          <w:szCs w:val="24"/>
        </w:rPr>
        <w:t>present</w:t>
      </w:r>
      <w:r>
        <w:rPr>
          <w:rFonts w:ascii="Times New Roman" w:hAnsi="Times New Roman"/>
          <w:sz w:val="24"/>
          <w:szCs w:val="24"/>
        </w:rPr>
        <w:t xml:space="preserve"> arrangements of power. William McNeill argues for the practical value of the term “</w:t>
      </w:r>
      <w:proofErr w:type="spellStart"/>
      <w:r>
        <w:rPr>
          <w:rFonts w:ascii="Times New Roman" w:hAnsi="Times New Roman"/>
          <w:sz w:val="24"/>
          <w:szCs w:val="24"/>
        </w:rPr>
        <w:t>mythistory</w:t>
      </w:r>
      <w:proofErr w:type="spellEnd"/>
      <w:r>
        <w:rPr>
          <w:rFonts w:ascii="Times New Roman" w:hAnsi="Times New Roman"/>
          <w:sz w:val="24"/>
          <w:szCs w:val="24"/>
        </w:rPr>
        <w:t>” for “secular” historians (</w:t>
      </w:r>
      <w:r w:rsidRPr="00AD7DA4">
        <w:rPr>
          <w:rFonts w:ascii="Times New Roman" w:hAnsi="Times New Roman"/>
          <w:sz w:val="24"/>
          <w:szCs w:val="24"/>
        </w:rPr>
        <w:t>“</w:t>
      </w:r>
      <w:proofErr w:type="spellStart"/>
      <w:r w:rsidRPr="00AD7DA4">
        <w:rPr>
          <w:rFonts w:ascii="Times New Roman" w:hAnsi="Times New Roman"/>
          <w:sz w:val="24"/>
          <w:szCs w:val="24"/>
        </w:rPr>
        <w:t>Mythistory</w:t>
      </w:r>
      <w:proofErr w:type="spellEnd"/>
      <w:r w:rsidRPr="00AD7DA4">
        <w:rPr>
          <w:rFonts w:ascii="Times New Roman" w:hAnsi="Times New Roman"/>
          <w:sz w:val="24"/>
          <w:szCs w:val="24"/>
        </w:rPr>
        <w:t xml:space="preserve">, or Truth, Myth, and Historians,” </w:t>
      </w:r>
      <w:r w:rsidRPr="00AD7DA4">
        <w:rPr>
          <w:rFonts w:ascii="Times New Roman" w:hAnsi="Times New Roman"/>
          <w:i/>
          <w:sz w:val="24"/>
          <w:szCs w:val="24"/>
        </w:rPr>
        <w:t>The American Historical Review</w:t>
      </w:r>
      <w:r>
        <w:rPr>
          <w:rFonts w:ascii="Times New Roman" w:hAnsi="Times New Roman"/>
          <w:sz w:val="24"/>
          <w:szCs w:val="24"/>
        </w:rPr>
        <w:t>, 91/1, February 19.86, 1-10.</w:t>
      </w:r>
    </w:p>
  </w:footnote>
  <w:footnote w:id="24">
    <w:p w14:paraId="0AAAD48E" w14:textId="77777777" w:rsidR="00FA1EEF" w:rsidRPr="00231A6E" w:rsidRDefault="00FA1EEF" w:rsidP="008976A7">
      <w:pPr>
        <w:rPr>
          <w:rFonts w:ascii="Times New Roman" w:hAnsi="Times New Roman"/>
        </w:rPr>
      </w:pPr>
      <w:r w:rsidRPr="00CA2B42">
        <w:rPr>
          <w:rStyle w:val="FootnoteReference"/>
        </w:rPr>
        <w:footnoteRef/>
      </w:r>
      <w:r w:rsidRPr="00CA2B42">
        <w:t xml:space="preserve"> </w:t>
      </w:r>
      <w:r w:rsidRPr="00CA2B42">
        <w:rPr>
          <w:rFonts w:ascii="Times New Roman" w:hAnsi="Times New Roman"/>
        </w:rPr>
        <w:t>Akenson is a Canadian historian whose career was devoted to h</w:t>
      </w:r>
      <w:r>
        <w:rPr>
          <w:rFonts w:ascii="Times New Roman" w:hAnsi="Times New Roman"/>
        </w:rPr>
        <w:t xml:space="preserve">istories of the Irish diaspora. </w:t>
      </w:r>
      <w:r>
        <w:rPr>
          <w:rFonts w:ascii="Times New Roman" w:hAnsi="Times New Roman"/>
          <w:i/>
        </w:rPr>
        <w:t>Surpassing Wonder</w:t>
      </w:r>
      <w:r>
        <w:rPr>
          <w:rFonts w:ascii="Times New Roman" w:hAnsi="Times New Roman"/>
        </w:rPr>
        <w:t xml:space="preserve"> is the best-</w:t>
      </w:r>
      <w:r w:rsidRPr="009C54BA">
        <w:rPr>
          <w:rFonts w:ascii="Times New Roman" w:hAnsi="Times New Roman"/>
          <w:i/>
        </w:rPr>
        <w:t>written</w:t>
      </w:r>
      <w:r>
        <w:rPr>
          <w:rFonts w:ascii="Times New Roman" w:hAnsi="Times New Roman"/>
        </w:rPr>
        <w:t xml:space="preserve"> work of history I know.</w:t>
      </w:r>
      <w:r w:rsidRPr="00FF2E1B">
        <w:rPr>
          <w:rFonts w:ascii="Times New Roman" w:hAnsi="Times New Roman"/>
        </w:rPr>
        <w:t xml:space="preserve"> </w:t>
      </w:r>
    </w:p>
    <w:p w14:paraId="56A8F88B" w14:textId="77777777" w:rsidR="00FA1EEF" w:rsidRDefault="00FA1EEF" w:rsidP="00897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21E1" w14:textId="77777777" w:rsidR="00FA1EEF" w:rsidRDefault="00FA1EEF" w:rsidP="00482A38">
    <w:pPr>
      <w:pStyle w:val="Header"/>
      <w:jc w:val="right"/>
    </w:pPr>
    <w:r>
      <w:tab/>
    </w:r>
    <w:r>
      <w:fldChar w:fldCharType="begin"/>
    </w:r>
    <w:r>
      <w:instrText xml:space="preserve"> PAGE </w:instrText>
    </w:r>
    <w:r>
      <w:fldChar w:fldCharType="separate"/>
    </w:r>
    <w:r>
      <w:rPr>
        <w:noProof/>
      </w:rPr>
      <w:t>1</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007"/>
    <w:multiLevelType w:val="hybridMultilevel"/>
    <w:tmpl w:val="1D3A7F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2CF1D15"/>
    <w:multiLevelType w:val="hybridMultilevel"/>
    <w:tmpl w:val="4DDC6036"/>
    <w:lvl w:ilvl="0" w:tplc="5614AA2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81D12D5"/>
    <w:multiLevelType w:val="hybridMultilevel"/>
    <w:tmpl w:val="65D060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9E32E81"/>
    <w:multiLevelType w:val="hybridMultilevel"/>
    <w:tmpl w:val="C4CE88BC"/>
    <w:lvl w:ilvl="0" w:tplc="0D20FD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375C13DE"/>
    <w:multiLevelType w:val="hybridMultilevel"/>
    <w:tmpl w:val="C4CE88BC"/>
    <w:lvl w:ilvl="0" w:tplc="0D20FD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4A1676A7"/>
    <w:multiLevelType w:val="hybridMultilevel"/>
    <w:tmpl w:val="C4CE88BC"/>
    <w:lvl w:ilvl="0" w:tplc="0D20FD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6034632D"/>
    <w:multiLevelType w:val="hybridMultilevel"/>
    <w:tmpl w:val="C4CE88BC"/>
    <w:lvl w:ilvl="0" w:tplc="0D20FD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64C05619"/>
    <w:multiLevelType w:val="hybridMultilevel"/>
    <w:tmpl w:val="8CB0AFA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6D5377A"/>
    <w:multiLevelType w:val="hybridMultilevel"/>
    <w:tmpl w:val="0240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E8443C"/>
    <w:multiLevelType w:val="hybridMultilevel"/>
    <w:tmpl w:val="F420F6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49631552">
    <w:abstractNumId w:val="1"/>
  </w:num>
  <w:num w:numId="2" w16cid:durableId="2129619520">
    <w:abstractNumId w:val="5"/>
  </w:num>
  <w:num w:numId="3" w16cid:durableId="1345521467">
    <w:abstractNumId w:val="6"/>
  </w:num>
  <w:num w:numId="4" w16cid:durableId="496847034">
    <w:abstractNumId w:val="4"/>
  </w:num>
  <w:num w:numId="5" w16cid:durableId="1063867078">
    <w:abstractNumId w:val="3"/>
  </w:num>
  <w:num w:numId="6" w16cid:durableId="71322910">
    <w:abstractNumId w:val="9"/>
  </w:num>
  <w:num w:numId="7" w16cid:durableId="416251807">
    <w:abstractNumId w:val="7"/>
  </w:num>
  <w:num w:numId="8" w16cid:durableId="1599827223">
    <w:abstractNumId w:val="2"/>
  </w:num>
  <w:num w:numId="9" w16cid:durableId="207183443">
    <w:abstractNumId w:val="0"/>
  </w:num>
  <w:num w:numId="10" w16cid:durableId="1745447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3CD4"/>
    <w:rsid w:val="00007DF2"/>
    <w:rsid w:val="000103C6"/>
    <w:rsid w:val="000110E5"/>
    <w:rsid w:val="0002256A"/>
    <w:rsid w:val="00057D14"/>
    <w:rsid w:val="00062722"/>
    <w:rsid w:val="00064A25"/>
    <w:rsid w:val="00072D43"/>
    <w:rsid w:val="0008095D"/>
    <w:rsid w:val="00082ED3"/>
    <w:rsid w:val="00095894"/>
    <w:rsid w:val="00096DD4"/>
    <w:rsid w:val="000A0F7B"/>
    <w:rsid w:val="000A584F"/>
    <w:rsid w:val="000A6E6D"/>
    <w:rsid w:val="000B100A"/>
    <w:rsid w:val="000B50D4"/>
    <w:rsid w:val="000C0AE5"/>
    <w:rsid w:val="000C4E49"/>
    <w:rsid w:val="000F087F"/>
    <w:rsid w:val="000F0D28"/>
    <w:rsid w:val="00100ACF"/>
    <w:rsid w:val="00115B57"/>
    <w:rsid w:val="00123CF6"/>
    <w:rsid w:val="00136489"/>
    <w:rsid w:val="00144752"/>
    <w:rsid w:val="00162A7B"/>
    <w:rsid w:val="0016318F"/>
    <w:rsid w:val="0017088E"/>
    <w:rsid w:val="001722D4"/>
    <w:rsid w:val="00174DBE"/>
    <w:rsid w:val="00175736"/>
    <w:rsid w:val="00187B9C"/>
    <w:rsid w:val="001963D8"/>
    <w:rsid w:val="001A0F60"/>
    <w:rsid w:val="001C6FF3"/>
    <w:rsid w:val="001D1014"/>
    <w:rsid w:val="001D290E"/>
    <w:rsid w:val="001F1E9F"/>
    <w:rsid w:val="001F6E90"/>
    <w:rsid w:val="00201958"/>
    <w:rsid w:val="00202177"/>
    <w:rsid w:val="00210B5C"/>
    <w:rsid w:val="002126EF"/>
    <w:rsid w:val="00213075"/>
    <w:rsid w:val="002221DF"/>
    <w:rsid w:val="00231A6E"/>
    <w:rsid w:val="00233406"/>
    <w:rsid w:val="00237747"/>
    <w:rsid w:val="00247A6B"/>
    <w:rsid w:val="0026018E"/>
    <w:rsid w:val="002613D3"/>
    <w:rsid w:val="002700AE"/>
    <w:rsid w:val="00290C3C"/>
    <w:rsid w:val="002913B2"/>
    <w:rsid w:val="002A30D1"/>
    <w:rsid w:val="002A5142"/>
    <w:rsid w:val="002A6EDA"/>
    <w:rsid w:val="002B018B"/>
    <w:rsid w:val="002C45E3"/>
    <w:rsid w:val="002C55C6"/>
    <w:rsid w:val="002D4961"/>
    <w:rsid w:val="002E00D5"/>
    <w:rsid w:val="002E6868"/>
    <w:rsid w:val="002F776C"/>
    <w:rsid w:val="00300B12"/>
    <w:rsid w:val="00303686"/>
    <w:rsid w:val="003050E7"/>
    <w:rsid w:val="00306A4F"/>
    <w:rsid w:val="00307951"/>
    <w:rsid w:val="00310E2D"/>
    <w:rsid w:val="0032035B"/>
    <w:rsid w:val="00331AF6"/>
    <w:rsid w:val="003329FB"/>
    <w:rsid w:val="0033369D"/>
    <w:rsid w:val="0034078A"/>
    <w:rsid w:val="003526F4"/>
    <w:rsid w:val="003612E4"/>
    <w:rsid w:val="00363063"/>
    <w:rsid w:val="003677DA"/>
    <w:rsid w:val="00375467"/>
    <w:rsid w:val="00382021"/>
    <w:rsid w:val="00396C23"/>
    <w:rsid w:val="003A0C02"/>
    <w:rsid w:val="003A0CA7"/>
    <w:rsid w:val="003B2A83"/>
    <w:rsid w:val="003B5DD0"/>
    <w:rsid w:val="003D5AA0"/>
    <w:rsid w:val="003D5FCA"/>
    <w:rsid w:val="003E0F68"/>
    <w:rsid w:val="003F5F19"/>
    <w:rsid w:val="00411B45"/>
    <w:rsid w:val="004130C7"/>
    <w:rsid w:val="00421C8E"/>
    <w:rsid w:val="004264C9"/>
    <w:rsid w:val="004419D0"/>
    <w:rsid w:val="00450DF2"/>
    <w:rsid w:val="00461651"/>
    <w:rsid w:val="00462120"/>
    <w:rsid w:val="00482A38"/>
    <w:rsid w:val="004C71D2"/>
    <w:rsid w:val="004D4644"/>
    <w:rsid w:val="004D538D"/>
    <w:rsid w:val="004E078D"/>
    <w:rsid w:val="004F7F29"/>
    <w:rsid w:val="00500BBA"/>
    <w:rsid w:val="0050202E"/>
    <w:rsid w:val="00504700"/>
    <w:rsid w:val="00522BAA"/>
    <w:rsid w:val="005371AA"/>
    <w:rsid w:val="00544C41"/>
    <w:rsid w:val="0054640B"/>
    <w:rsid w:val="005726EB"/>
    <w:rsid w:val="005909EA"/>
    <w:rsid w:val="00594F2D"/>
    <w:rsid w:val="005B2201"/>
    <w:rsid w:val="005B6147"/>
    <w:rsid w:val="005D03DD"/>
    <w:rsid w:val="005D652F"/>
    <w:rsid w:val="005F72FD"/>
    <w:rsid w:val="006041EF"/>
    <w:rsid w:val="00607C62"/>
    <w:rsid w:val="00610796"/>
    <w:rsid w:val="00611DCE"/>
    <w:rsid w:val="00617D0A"/>
    <w:rsid w:val="006206E1"/>
    <w:rsid w:val="00623E3C"/>
    <w:rsid w:val="006414F7"/>
    <w:rsid w:val="006531F5"/>
    <w:rsid w:val="00655429"/>
    <w:rsid w:val="00667DA7"/>
    <w:rsid w:val="0068128F"/>
    <w:rsid w:val="006939AE"/>
    <w:rsid w:val="006A1864"/>
    <w:rsid w:val="006A2E0D"/>
    <w:rsid w:val="006A3699"/>
    <w:rsid w:val="006A686E"/>
    <w:rsid w:val="006B7C5B"/>
    <w:rsid w:val="006D0C3F"/>
    <w:rsid w:val="006D5167"/>
    <w:rsid w:val="006E62EE"/>
    <w:rsid w:val="006F48A6"/>
    <w:rsid w:val="00705971"/>
    <w:rsid w:val="00711426"/>
    <w:rsid w:val="00715065"/>
    <w:rsid w:val="007213A9"/>
    <w:rsid w:val="00721F20"/>
    <w:rsid w:val="00725BC9"/>
    <w:rsid w:val="00735158"/>
    <w:rsid w:val="00741C56"/>
    <w:rsid w:val="00751EBC"/>
    <w:rsid w:val="00757C08"/>
    <w:rsid w:val="0076283C"/>
    <w:rsid w:val="00763866"/>
    <w:rsid w:val="007678F1"/>
    <w:rsid w:val="00770EF6"/>
    <w:rsid w:val="00780EA5"/>
    <w:rsid w:val="007869FB"/>
    <w:rsid w:val="00790CD4"/>
    <w:rsid w:val="00793044"/>
    <w:rsid w:val="00796F44"/>
    <w:rsid w:val="007A36D0"/>
    <w:rsid w:val="007A38DD"/>
    <w:rsid w:val="007A67E2"/>
    <w:rsid w:val="007C0174"/>
    <w:rsid w:val="007C29E4"/>
    <w:rsid w:val="007C3EA2"/>
    <w:rsid w:val="007D0FBE"/>
    <w:rsid w:val="007D2F82"/>
    <w:rsid w:val="007D7B88"/>
    <w:rsid w:val="007E3E5D"/>
    <w:rsid w:val="007E6E61"/>
    <w:rsid w:val="007F4494"/>
    <w:rsid w:val="008010AB"/>
    <w:rsid w:val="0080379D"/>
    <w:rsid w:val="008045DC"/>
    <w:rsid w:val="00823725"/>
    <w:rsid w:val="008274D9"/>
    <w:rsid w:val="008320C3"/>
    <w:rsid w:val="00835A5F"/>
    <w:rsid w:val="00836EAB"/>
    <w:rsid w:val="00856819"/>
    <w:rsid w:val="008659F8"/>
    <w:rsid w:val="008770CC"/>
    <w:rsid w:val="00877311"/>
    <w:rsid w:val="00890821"/>
    <w:rsid w:val="008915FE"/>
    <w:rsid w:val="008938B8"/>
    <w:rsid w:val="008976A7"/>
    <w:rsid w:val="008B0AAC"/>
    <w:rsid w:val="008B7DB9"/>
    <w:rsid w:val="008C0870"/>
    <w:rsid w:val="008E6E26"/>
    <w:rsid w:val="008F05BB"/>
    <w:rsid w:val="008F1753"/>
    <w:rsid w:val="008F43E9"/>
    <w:rsid w:val="00910002"/>
    <w:rsid w:val="0092536B"/>
    <w:rsid w:val="00937A01"/>
    <w:rsid w:val="009400C4"/>
    <w:rsid w:val="009452D2"/>
    <w:rsid w:val="00946132"/>
    <w:rsid w:val="00954C03"/>
    <w:rsid w:val="00956731"/>
    <w:rsid w:val="00972940"/>
    <w:rsid w:val="00972E45"/>
    <w:rsid w:val="009851CA"/>
    <w:rsid w:val="00990060"/>
    <w:rsid w:val="009C18D4"/>
    <w:rsid w:val="009C54BA"/>
    <w:rsid w:val="009D30B4"/>
    <w:rsid w:val="009D6816"/>
    <w:rsid w:val="009E592D"/>
    <w:rsid w:val="009F0144"/>
    <w:rsid w:val="009F0862"/>
    <w:rsid w:val="009F3D77"/>
    <w:rsid w:val="009F6D00"/>
    <w:rsid w:val="00A0418C"/>
    <w:rsid w:val="00A06E49"/>
    <w:rsid w:val="00A11123"/>
    <w:rsid w:val="00A15DE2"/>
    <w:rsid w:val="00A204B9"/>
    <w:rsid w:val="00A274BB"/>
    <w:rsid w:val="00A314C3"/>
    <w:rsid w:val="00A42622"/>
    <w:rsid w:val="00A65999"/>
    <w:rsid w:val="00A704C7"/>
    <w:rsid w:val="00A82F3B"/>
    <w:rsid w:val="00A84E9E"/>
    <w:rsid w:val="00A85CB5"/>
    <w:rsid w:val="00A901F7"/>
    <w:rsid w:val="00A93567"/>
    <w:rsid w:val="00AC1872"/>
    <w:rsid w:val="00AC75EE"/>
    <w:rsid w:val="00AD582E"/>
    <w:rsid w:val="00AD7DA4"/>
    <w:rsid w:val="00AE0813"/>
    <w:rsid w:val="00AF631E"/>
    <w:rsid w:val="00AF7314"/>
    <w:rsid w:val="00B11BF5"/>
    <w:rsid w:val="00B164BA"/>
    <w:rsid w:val="00B20846"/>
    <w:rsid w:val="00B30FA3"/>
    <w:rsid w:val="00B33B8D"/>
    <w:rsid w:val="00B40B86"/>
    <w:rsid w:val="00B50BBD"/>
    <w:rsid w:val="00B53DF2"/>
    <w:rsid w:val="00B63032"/>
    <w:rsid w:val="00B65EB0"/>
    <w:rsid w:val="00B73CD4"/>
    <w:rsid w:val="00B76AF8"/>
    <w:rsid w:val="00BA55E9"/>
    <w:rsid w:val="00BC31AC"/>
    <w:rsid w:val="00BC3BE3"/>
    <w:rsid w:val="00BD0503"/>
    <w:rsid w:val="00C0420B"/>
    <w:rsid w:val="00C04C3A"/>
    <w:rsid w:val="00C15EE5"/>
    <w:rsid w:val="00C1666A"/>
    <w:rsid w:val="00C312C6"/>
    <w:rsid w:val="00C36D7D"/>
    <w:rsid w:val="00C44E7D"/>
    <w:rsid w:val="00C472DD"/>
    <w:rsid w:val="00C66827"/>
    <w:rsid w:val="00C67B0C"/>
    <w:rsid w:val="00C718EF"/>
    <w:rsid w:val="00C87561"/>
    <w:rsid w:val="00CA2B42"/>
    <w:rsid w:val="00CB5D72"/>
    <w:rsid w:val="00CE40E6"/>
    <w:rsid w:val="00CF146A"/>
    <w:rsid w:val="00D044F8"/>
    <w:rsid w:val="00D045E1"/>
    <w:rsid w:val="00D1176D"/>
    <w:rsid w:val="00D14417"/>
    <w:rsid w:val="00D22583"/>
    <w:rsid w:val="00D34AE3"/>
    <w:rsid w:val="00D51B6E"/>
    <w:rsid w:val="00D56C7D"/>
    <w:rsid w:val="00D60558"/>
    <w:rsid w:val="00D634DD"/>
    <w:rsid w:val="00D7333D"/>
    <w:rsid w:val="00D75252"/>
    <w:rsid w:val="00D845A7"/>
    <w:rsid w:val="00D85B39"/>
    <w:rsid w:val="00D90737"/>
    <w:rsid w:val="00DB44D2"/>
    <w:rsid w:val="00DC0833"/>
    <w:rsid w:val="00DC0CCC"/>
    <w:rsid w:val="00DC2005"/>
    <w:rsid w:val="00DD589A"/>
    <w:rsid w:val="00DD65AD"/>
    <w:rsid w:val="00DE5A6E"/>
    <w:rsid w:val="00E006C6"/>
    <w:rsid w:val="00E13E52"/>
    <w:rsid w:val="00E31D1B"/>
    <w:rsid w:val="00E36614"/>
    <w:rsid w:val="00E36FC4"/>
    <w:rsid w:val="00E4016B"/>
    <w:rsid w:val="00E43811"/>
    <w:rsid w:val="00E50CD0"/>
    <w:rsid w:val="00E67E0D"/>
    <w:rsid w:val="00E70310"/>
    <w:rsid w:val="00E74BFE"/>
    <w:rsid w:val="00E80797"/>
    <w:rsid w:val="00E83235"/>
    <w:rsid w:val="00E8752B"/>
    <w:rsid w:val="00E91979"/>
    <w:rsid w:val="00E92BEE"/>
    <w:rsid w:val="00E944F8"/>
    <w:rsid w:val="00EA4020"/>
    <w:rsid w:val="00EB2F8B"/>
    <w:rsid w:val="00EC30CF"/>
    <w:rsid w:val="00EC6827"/>
    <w:rsid w:val="00ED2125"/>
    <w:rsid w:val="00ED4139"/>
    <w:rsid w:val="00ED5693"/>
    <w:rsid w:val="00EE2A2C"/>
    <w:rsid w:val="00EE3095"/>
    <w:rsid w:val="00EE3573"/>
    <w:rsid w:val="00EE36F1"/>
    <w:rsid w:val="00EE79A2"/>
    <w:rsid w:val="00EF29A3"/>
    <w:rsid w:val="00F01138"/>
    <w:rsid w:val="00F01FC7"/>
    <w:rsid w:val="00F022F1"/>
    <w:rsid w:val="00F02724"/>
    <w:rsid w:val="00F10D59"/>
    <w:rsid w:val="00F133C1"/>
    <w:rsid w:val="00F13FCA"/>
    <w:rsid w:val="00F15F08"/>
    <w:rsid w:val="00F16C0C"/>
    <w:rsid w:val="00F22200"/>
    <w:rsid w:val="00F229F1"/>
    <w:rsid w:val="00F2645F"/>
    <w:rsid w:val="00F270A0"/>
    <w:rsid w:val="00F27389"/>
    <w:rsid w:val="00F30F6F"/>
    <w:rsid w:val="00F35F1E"/>
    <w:rsid w:val="00F374BF"/>
    <w:rsid w:val="00F37BA1"/>
    <w:rsid w:val="00F42661"/>
    <w:rsid w:val="00F43441"/>
    <w:rsid w:val="00F46EB6"/>
    <w:rsid w:val="00F53E67"/>
    <w:rsid w:val="00F60C11"/>
    <w:rsid w:val="00F61208"/>
    <w:rsid w:val="00F61FED"/>
    <w:rsid w:val="00F62407"/>
    <w:rsid w:val="00F65904"/>
    <w:rsid w:val="00F66BAA"/>
    <w:rsid w:val="00F76CE3"/>
    <w:rsid w:val="00F80E28"/>
    <w:rsid w:val="00F93925"/>
    <w:rsid w:val="00F95507"/>
    <w:rsid w:val="00F96E37"/>
    <w:rsid w:val="00FA1EEF"/>
    <w:rsid w:val="00FB33A5"/>
    <w:rsid w:val="00FB43D3"/>
    <w:rsid w:val="00FB5E35"/>
    <w:rsid w:val="00FC4585"/>
    <w:rsid w:val="00FE4F38"/>
    <w:rsid w:val="00FF1EAF"/>
    <w:rsid w:val="00FF2E1B"/>
    <w:rsid w:val="00FF43BB"/>
    <w:rsid w:val="00FF4C20"/>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F7545"/>
  <w15:docId w15:val="{D13619B0-1AEF-45FE-BE36-03BBAD3B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CD4"/>
    <w:rPr>
      <w:rFonts w:ascii="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99"/>
    <w:qFormat/>
    <w:rsid w:val="009D6816"/>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99"/>
    <w:locked/>
    <w:rsid w:val="009D6816"/>
    <w:rPr>
      <w:rFonts w:ascii="Cambria" w:hAnsi="Cambria" w:cs="Times New Roman"/>
      <w:i/>
      <w:iCs/>
      <w:color w:val="5B9BD5"/>
      <w:sz w:val="24"/>
      <w:szCs w:val="24"/>
    </w:rPr>
  </w:style>
  <w:style w:type="paragraph" w:styleId="ListParagraph">
    <w:name w:val="List Paragraph"/>
    <w:basedOn w:val="Normal"/>
    <w:uiPriority w:val="99"/>
    <w:qFormat/>
    <w:rsid w:val="00303686"/>
    <w:pPr>
      <w:ind w:left="720"/>
      <w:contextualSpacing/>
    </w:pPr>
  </w:style>
  <w:style w:type="paragraph" w:styleId="FootnoteText">
    <w:name w:val="footnote text"/>
    <w:basedOn w:val="Normal"/>
    <w:link w:val="FootnoteTextChar"/>
    <w:uiPriority w:val="99"/>
    <w:semiHidden/>
    <w:rsid w:val="00790CD4"/>
    <w:rPr>
      <w:sz w:val="20"/>
      <w:szCs w:val="20"/>
    </w:rPr>
  </w:style>
  <w:style w:type="character" w:customStyle="1" w:styleId="FootnoteTextChar">
    <w:name w:val="Footnote Text Char"/>
    <w:link w:val="FootnoteText"/>
    <w:uiPriority w:val="99"/>
    <w:semiHidden/>
    <w:locked/>
    <w:rsid w:val="00790CD4"/>
    <w:rPr>
      <w:rFonts w:ascii="Cambria" w:hAnsi="Cambria" w:cs="Times New Roman"/>
      <w:sz w:val="20"/>
      <w:szCs w:val="20"/>
    </w:rPr>
  </w:style>
  <w:style w:type="character" w:styleId="FootnoteReference">
    <w:name w:val="footnote reference"/>
    <w:uiPriority w:val="99"/>
    <w:semiHidden/>
    <w:rsid w:val="00790CD4"/>
    <w:rPr>
      <w:rFonts w:cs="Times New Roman"/>
      <w:vertAlign w:val="superscript"/>
    </w:rPr>
  </w:style>
  <w:style w:type="character" w:styleId="Hyperlink">
    <w:name w:val="Hyperlink"/>
    <w:uiPriority w:val="99"/>
    <w:rsid w:val="00A84E9E"/>
    <w:rPr>
      <w:rFonts w:cs="Times New Roman"/>
      <w:color w:val="0000FF"/>
      <w:u w:val="single"/>
    </w:rPr>
  </w:style>
  <w:style w:type="paragraph" w:styleId="EndnoteText">
    <w:name w:val="endnote text"/>
    <w:basedOn w:val="Normal"/>
    <w:link w:val="EndnoteTextChar"/>
    <w:uiPriority w:val="99"/>
    <w:semiHidden/>
    <w:rsid w:val="00A84E9E"/>
    <w:rPr>
      <w:sz w:val="20"/>
      <w:szCs w:val="20"/>
    </w:rPr>
  </w:style>
  <w:style w:type="character" w:customStyle="1" w:styleId="EndnoteTextChar">
    <w:name w:val="Endnote Text Char"/>
    <w:link w:val="EndnoteText"/>
    <w:uiPriority w:val="99"/>
    <w:semiHidden/>
    <w:locked/>
    <w:rsid w:val="00A84E9E"/>
    <w:rPr>
      <w:rFonts w:ascii="Cambria" w:hAnsi="Cambria" w:cs="Times New Roman"/>
      <w:sz w:val="20"/>
      <w:szCs w:val="20"/>
    </w:rPr>
  </w:style>
  <w:style w:type="character" w:styleId="EndnoteReference">
    <w:name w:val="endnote reference"/>
    <w:uiPriority w:val="99"/>
    <w:semiHidden/>
    <w:rsid w:val="00A84E9E"/>
    <w:rPr>
      <w:rFonts w:cs="Times New Roman"/>
      <w:vertAlign w:val="superscript"/>
    </w:rPr>
  </w:style>
  <w:style w:type="paragraph" w:styleId="Header">
    <w:name w:val="header"/>
    <w:basedOn w:val="Normal"/>
    <w:link w:val="HeaderChar"/>
    <w:uiPriority w:val="99"/>
    <w:rsid w:val="00482A38"/>
    <w:pPr>
      <w:tabs>
        <w:tab w:val="center" w:pos="4320"/>
        <w:tab w:val="right" w:pos="8640"/>
      </w:tabs>
    </w:pPr>
  </w:style>
  <w:style w:type="character" w:customStyle="1" w:styleId="HeaderChar">
    <w:name w:val="Header Char"/>
    <w:link w:val="Header"/>
    <w:uiPriority w:val="99"/>
    <w:semiHidden/>
    <w:locked/>
    <w:rsid w:val="00F270A0"/>
    <w:rPr>
      <w:rFonts w:ascii="Cambria" w:hAnsi="Cambria" w:cs="Times New Roman"/>
      <w:sz w:val="24"/>
      <w:szCs w:val="24"/>
    </w:rPr>
  </w:style>
  <w:style w:type="paragraph" w:styleId="Footer">
    <w:name w:val="footer"/>
    <w:basedOn w:val="Normal"/>
    <w:link w:val="FooterChar"/>
    <w:uiPriority w:val="99"/>
    <w:rsid w:val="00482A38"/>
    <w:pPr>
      <w:tabs>
        <w:tab w:val="center" w:pos="4320"/>
        <w:tab w:val="right" w:pos="8640"/>
      </w:tabs>
    </w:pPr>
  </w:style>
  <w:style w:type="character" w:customStyle="1" w:styleId="FooterChar">
    <w:name w:val="Footer Char"/>
    <w:link w:val="Footer"/>
    <w:uiPriority w:val="99"/>
    <w:semiHidden/>
    <w:locked/>
    <w:rsid w:val="00F270A0"/>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focusing.org/tae.html" TargetMode="External"/><Relationship Id="rId1" Type="http://schemas.openxmlformats.org/officeDocument/2006/relationships/hyperlink" Target="http://www.theinviblegoril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10</Pages>
  <Words>2332</Words>
  <Characters>13297</Characters>
  <Application>Microsoft Office Word</Application>
  <DocSecurity>0</DocSecurity>
  <Lines>110</Lines>
  <Paragraphs>31</Paragraphs>
  <ScaleCrop>false</ScaleCrop>
  <Company>University of Chicago Library</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Bruce Woll</dc:creator>
  <cp:keywords/>
  <dc:description/>
  <cp:lastModifiedBy>Bruce Woll</cp:lastModifiedBy>
  <cp:revision>28</cp:revision>
  <cp:lastPrinted>2016-03-29T19:40:00Z</cp:lastPrinted>
  <dcterms:created xsi:type="dcterms:W3CDTF">2016-04-06T16:03:00Z</dcterms:created>
  <dcterms:modified xsi:type="dcterms:W3CDTF">2025-12-07T02:53:00Z</dcterms:modified>
</cp:coreProperties>
</file>