
<file path=[Content_Types].xml><?xml version="1.0" encoding="utf-8"?>
<Types xmlns="http://schemas.openxmlformats.org/package/2006/content-types">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D92BA" w14:textId="77777777" w:rsidR="00536D31" w:rsidRPr="00C675B4" w:rsidRDefault="00536D31" w:rsidP="001D0C43">
      <w:pPr>
        <w:jc w:val="center"/>
        <w:rPr>
          <w:color w:val="FF0000"/>
          <w:sz w:val="36"/>
        </w:rPr>
      </w:pPr>
      <w:r w:rsidRPr="00C675B4">
        <w:rPr>
          <w:color w:val="FF0000"/>
          <w:sz w:val="36"/>
        </w:rPr>
        <w:object w:dxaOrig="7204" w:dyaOrig="5393" w14:anchorId="5CCB7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26.5pt" o:ole="">
            <v:imagedata r:id="rId7" o:title=""/>
          </v:shape>
          <o:OLEObject Type="Embed" ProgID="PowerPoint.Show.8" ShapeID="_x0000_i1025" DrawAspect="Content" ObjectID="_1832596007" r:id="rId8"/>
        </w:object>
      </w:r>
    </w:p>
    <w:p w14:paraId="3162AC1C" w14:textId="77777777" w:rsidR="00536D31" w:rsidRPr="00C75962" w:rsidRDefault="00536D31" w:rsidP="002F3D81">
      <w:pPr>
        <w:jc w:val="center"/>
        <w:outlineLvl w:val="0"/>
        <w:rPr>
          <w:b/>
        </w:rPr>
      </w:pPr>
      <w:r w:rsidRPr="00C75962">
        <w:rPr>
          <w:b/>
        </w:rPr>
        <w:t>Privatized Money-Capital to Public Planetary-Capital:</w:t>
      </w:r>
    </w:p>
    <w:p w14:paraId="31716D0A" w14:textId="77777777" w:rsidR="00536D31" w:rsidRPr="00C75962" w:rsidRDefault="00536D31" w:rsidP="0025635C">
      <w:pPr>
        <w:jc w:val="center"/>
        <w:rPr>
          <w:b/>
        </w:rPr>
      </w:pPr>
      <w:r w:rsidRPr="00C75962">
        <w:rPr>
          <w:b/>
        </w:rPr>
        <w:t>Questions of Monetary Reform Strategy</w:t>
      </w:r>
    </w:p>
    <w:p w14:paraId="6770DB51" w14:textId="77777777" w:rsidR="00536D31" w:rsidRPr="00C75962" w:rsidRDefault="00536D31" w:rsidP="007B6F73">
      <w:pPr>
        <w:jc w:val="center"/>
        <w:rPr>
          <w:b/>
          <w:color w:val="FF0000"/>
        </w:rPr>
      </w:pPr>
      <w:r w:rsidRPr="00C75962">
        <w:rPr>
          <w:b/>
        </w:rPr>
        <w:t>In Three Acts</w:t>
      </w:r>
    </w:p>
    <w:p w14:paraId="6F9AA597" w14:textId="77777777" w:rsidR="00536D31" w:rsidRPr="00C75962" w:rsidRDefault="00536D31" w:rsidP="001D0C43">
      <w:pPr>
        <w:jc w:val="center"/>
        <w:rPr>
          <w:b/>
          <w:color w:val="FF0000"/>
        </w:rPr>
      </w:pPr>
    </w:p>
    <w:p w14:paraId="1ACF72AA" w14:textId="77777777" w:rsidR="00536D31" w:rsidRPr="00C75962" w:rsidRDefault="00536D31" w:rsidP="001D0C43">
      <w:pPr>
        <w:jc w:val="center"/>
        <w:outlineLvl w:val="0"/>
        <w:rPr>
          <w:b/>
        </w:rPr>
      </w:pPr>
      <w:r w:rsidRPr="00C75962">
        <w:rPr>
          <w:b/>
        </w:rPr>
        <w:t xml:space="preserve">Prelude </w:t>
      </w:r>
    </w:p>
    <w:p w14:paraId="236EB150" w14:textId="77777777" w:rsidR="00536D31" w:rsidRPr="00C75962" w:rsidRDefault="00536D31" w:rsidP="001D0C43">
      <w:pPr>
        <w:jc w:val="center"/>
        <w:outlineLvl w:val="0"/>
        <w:rPr>
          <w:b/>
        </w:rPr>
      </w:pPr>
      <w:r w:rsidRPr="00C75962">
        <w:rPr>
          <w:b/>
        </w:rPr>
        <w:t xml:space="preserve">I begin with a prelude </w:t>
      </w:r>
    </w:p>
    <w:p w14:paraId="6894FD76" w14:textId="77777777" w:rsidR="00536D31" w:rsidRPr="00C75962" w:rsidRDefault="00536D31" w:rsidP="00E23909">
      <w:r w:rsidRPr="00C75962">
        <w:tab/>
        <w:t xml:space="preserve">Questions of strategy are the animating source of this talk. A strategy for change is only as effective as its understanding of the </w:t>
      </w:r>
      <w:r w:rsidRPr="00C75962">
        <w:rPr>
          <w:b/>
        </w:rPr>
        <w:t>problem</w:t>
      </w:r>
      <w:r w:rsidRPr="00C75962">
        <w:t xml:space="preserve"> and the power of its </w:t>
      </w:r>
      <w:r w:rsidRPr="00C75962">
        <w:rPr>
          <w:b/>
        </w:rPr>
        <w:t>alternative vision</w:t>
      </w:r>
      <w:r w:rsidRPr="00C75962">
        <w:t>.</w:t>
      </w:r>
      <w:r w:rsidRPr="00C75962">
        <w:rPr>
          <w:rStyle w:val="EndnoteReference"/>
        </w:rPr>
        <w:endnoteReference w:id="1"/>
      </w:r>
      <w:r w:rsidRPr="00C75962">
        <w:t xml:space="preserve"> Therefore a robust strategy for monetary reform needs to answer three questions: What is the Problem? (Act </w:t>
      </w:r>
      <w:proofErr w:type="gramStart"/>
      <w:r w:rsidRPr="00C75962">
        <w:t>One)  What</w:t>
      </w:r>
      <w:proofErr w:type="gramEnd"/>
      <w:r w:rsidRPr="00C75962">
        <w:t xml:space="preserve"> is the Alternative? (Act Three) What is our </w:t>
      </w:r>
      <w:r w:rsidRPr="00C75962">
        <w:rPr>
          <w:b/>
        </w:rPr>
        <w:t>Change Strategy</w:t>
      </w:r>
      <w:r w:rsidRPr="00C75962">
        <w:t>? (Act Two).</w:t>
      </w:r>
    </w:p>
    <w:p w14:paraId="36CC88EF" w14:textId="77777777" w:rsidR="00536D31" w:rsidRPr="00C75962" w:rsidRDefault="00536D31" w:rsidP="009C447A">
      <w:pPr>
        <w:jc w:val="center"/>
      </w:pPr>
      <w:r w:rsidRPr="00C75962">
        <w:object w:dxaOrig="7204" w:dyaOrig="5393" w14:anchorId="03BB4195">
          <v:shape id="_x0000_i1026" type="#_x0000_t75" style="width:228pt;height:175.5pt" o:ole="">
            <v:imagedata r:id="rId9" o:title=""/>
          </v:shape>
          <o:OLEObject Type="Embed" ProgID="PowerPoint.Show.8" ShapeID="_x0000_i1026" DrawAspect="Content" ObjectID="_1832596008" r:id="rId10"/>
        </w:object>
      </w:r>
    </w:p>
    <w:p w14:paraId="5FAE1655" w14:textId="77777777" w:rsidR="00536D31" w:rsidRPr="00C75962" w:rsidRDefault="00536D31" w:rsidP="009F5D0A">
      <w:r w:rsidRPr="00C75962">
        <w:tab/>
        <w:t>I was born and raised in Kenya in 1939 when Kenya was still a British colony. My parents were self-described “fundamentalist” missionaries who believed the world needed saving. Today I still believe the world needs, not a savior, but healing – from fundamentalized private money-capital on the warpath.</w:t>
      </w:r>
    </w:p>
    <w:p w14:paraId="349BAF18" w14:textId="77777777" w:rsidR="00536D31" w:rsidRPr="00C75962" w:rsidRDefault="00536D31" w:rsidP="00B029E2">
      <w:r w:rsidRPr="00C75962">
        <w:lastRenderedPageBreak/>
        <w:tab/>
        <w:t xml:space="preserve">Let’s remind ourselves that what is at stake in monetary reform is nothing less than the well-being of public </w:t>
      </w:r>
      <w:r w:rsidRPr="00C75962">
        <w:rPr>
          <w:b/>
        </w:rPr>
        <w:t>planetary-capital</w:t>
      </w:r>
      <w:r w:rsidRPr="00C75962">
        <w:t xml:space="preserve"> that is threatened by the private mindset of </w:t>
      </w:r>
      <w:r w:rsidRPr="00C75962">
        <w:rPr>
          <w:b/>
        </w:rPr>
        <w:t xml:space="preserve">money-capital </w:t>
      </w:r>
      <w:r w:rsidRPr="00C75962">
        <w:t>that puts profits over the planet.</w:t>
      </w:r>
      <w:r w:rsidRPr="00C75962">
        <w:rPr>
          <w:rStyle w:val="EndnoteReference"/>
          <w:b/>
        </w:rPr>
        <w:t xml:space="preserve"> </w:t>
      </w:r>
      <w:r w:rsidRPr="00C75962">
        <w:rPr>
          <w:rStyle w:val="EndnoteReference"/>
          <w:b/>
        </w:rPr>
        <w:endnoteReference w:id="2"/>
      </w:r>
      <w:r w:rsidRPr="00C75962">
        <w:t xml:space="preserve"> </w:t>
      </w:r>
    </w:p>
    <w:p w14:paraId="5398FAFE" w14:textId="77777777" w:rsidR="00536D31" w:rsidRPr="00C75962" w:rsidRDefault="00536D31" w:rsidP="00686B9A">
      <w:pPr>
        <w:jc w:val="center"/>
        <w:rPr>
          <w:color w:val="FF0000"/>
        </w:rPr>
      </w:pPr>
      <w:r w:rsidRPr="00C75962">
        <w:rPr>
          <w:color w:val="FF0000"/>
        </w:rPr>
        <w:object w:dxaOrig="7204" w:dyaOrig="5393" w14:anchorId="41CF9B2A">
          <v:shape id="_x0000_i1027" type="#_x0000_t75" style="width:353.25pt;height:270pt" o:ole="">
            <v:imagedata r:id="rId11" o:title=""/>
          </v:shape>
          <o:OLEObject Type="Embed" ProgID="PowerPoint.Show.8" ShapeID="_x0000_i1027" DrawAspect="Content" ObjectID="_1832596009" r:id="rId12"/>
        </w:object>
      </w:r>
    </w:p>
    <w:p w14:paraId="2EE1C2DB" w14:textId="77777777" w:rsidR="00536D31" w:rsidRPr="00C75962" w:rsidRDefault="00536D31" w:rsidP="00B029E2">
      <w:r w:rsidRPr="00C75962">
        <w:t xml:space="preserve">The arrow in Kate Raworth’s image of the Earth and the nine outside labels indicate the ways in which the status quo is overshooting planetary limits </w:t>
      </w:r>
    </w:p>
    <w:p w14:paraId="25FD2A92" w14:textId="77777777" w:rsidR="00536D31" w:rsidRPr="00C75962" w:rsidRDefault="00536D31" w:rsidP="00B029E2">
      <w:r w:rsidRPr="00C75962">
        <w:rPr>
          <w:b/>
        </w:rPr>
        <w:t xml:space="preserve">In the title </w:t>
      </w:r>
      <w:r w:rsidRPr="00C75962">
        <w:t>I named the problem “privatized money-capital.”</w:t>
      </w:r>
      <w:r w:rsidRPr="00C75962">
        <w:rPr>
          <w:rStyle w:val="EndnoteReference"/>
        </w:rPr>
        <w:endnoteReference w:id="3"/>
      </w:r>
      <w:r w:rsidRPr="00C75962">
        <w:t xml:space="preserve"> </w:t>
      </w:r>
    </w:p>
    <w:p w14:paraId="7C56E2CD" w14:textId="77777777" w:rsidR="00536D31" w:rsidRPr="00C75962" w:rsidRDefault="00536D31" w:rsidP="008E171D">
      <w:pPr>
        <w:jc w:val="center"/>
        <w:rPr>
          <w:b/>
          <w:color w:val="FF0000"/>
        </w:rPr>
      </w:pPr>
      <w:r w:rsidRPr="00C75962">
        <w:rPr>
          <w:b/>
          <w:color w:val="FF0000"/>
        </w:rPr>
        <w:object w:dxaOrig="7204" w:dyaOrig="5393" w14:anchorId="54807046">
          <v:shape id="_x0000_i1028" type="#_x0000_t75" style="width:353.25pt;height:270pt" o:ole="">
            <v:imagedata r:id="rId13" o:title=""/>
          </v:shape>
          <o:OLEObject Type="Embed" ProgID="PowerPoint.Show.8" ShapeID="_x0000_i1028" DrawAspect="Content" ObjectID="_1832596010" r:id="rId14"/>
        </w:object>
      </w:r>
    </w:p>
    <w:p w14:paraId="2C47C26B" w14:textId="465D18A6" w:rsidR="00536D31" w:rsidRPr="00C75962" w:rsidRDefault="00BF2DDC" w:rsidP="00B029E2">
      <w:r>
        <w:lastRenderedPageBreak/>
        <w:t>“</w:t>
      </w:r>
      <w:r w:rsidR="00536D31" w:rsidRPr="00C75962">
        <w:t xml:space="preserve">The </w:t>
      </w:r>
      <w:r w:rsidR="00B32BFD">
        <w:t xml:space="preserve">1% </w:t>
      </w:r>
      <w:r w:rsidR="00536D31" w:rsidRPr="00C75962">
        <w:t>only dangerous minority</w:t>
      </w:r>
      <w:r>
        <w:t>,”</w:t>
      </w:r>
      <w:r w:rsidR="00536D31" w:rsidRPr="00C75962">
        <w:t xml:space="preserve"> is how someone described the problem on a poster I saw at the 2017 Women’s March in Chicago. Marjorie Kelly names the problem the</w:t>
      </w:r>
      <w:r w:rsidR="00536D31" w:rsidRPr="00C75962">
        <w:rPr>
          <w:b/>
        </w:rPr>
        <w:t xml:space="preserve"> “mindset”</w:t>
      </w:r>
      <w:r w:rsidR="00536D31" w:rsidRPr="00C75962">
        <w:t xml:space="preserve"> of wealth supremacy which is infecting our world. </w:t>
      </w:r>
    </w:p>
    <w:p w14:paraId="57FA44BB" w14:textId="77777777" w:rsidR="00536D31" w:rsidRPr="00C75962" w:rsidRDefault="00536D31" w:rsidP="008E171D">
      <w:pPr>
        <w:jc w:val="center"/>
        <w:rPr>
          <w:b/>
          <w:color w:val="FF0000"/>
        </w:rPr>
      </w:pPr>
      <w:r w:rsidRPr="00C75962">
        <w:rPr>
          <w:b/>
          <w:color w:val="FF0000"/>
        </w:rPr>
        <w:object w:dxaOrig="7204" w:dyaOrig="5393" w14:anchorId="5E601B59">
          <v:shape id="_x0000_i1029" type="#_x0000_t75" style="width:353.25pt;height:270pt" o:ole="">
            <v:imagedata r:id="rId15" o:title=""/>
          </v:shape>
          <o:OLEObject Type="Embed" ProgID="PowerPoint.Show.8" ShapeID="_x0000_i1029" DrawAspect="Content" ObjectID="_1832596011" r:id="rId16"/>
        </w:object>
      </w:r>
      <w:r w:rsidRPr="00C75962">
        <w:rPr>
          <w:b/>
          <w:color w:val="FF0000"/>
        </w:rPr>
        <w:tab/>
      </w:r>
    </w:p>
    <w:p w14:paraId="372BAD2D" w14:textId="77777777" w:rsidR="00536D31" w:rsidRPr="00C75962" w:rsidRDefault="00536D31" w:rsidP="009C447A">
      <w:pPr>
        <w:rPr>
          <w:b/>
        </w:rPr>
      </w:pPr>
      <w:r w:rsidRPr="00C75962">
        <w:rPr>
          <w:b/>
        </w:rPr>
        <w:t xml:space="preserve">Pogo agrees. “We have met the enemy and he is us.” </w:t>
      </w:r>
      <w:proofErr w:type="gramStart"/>
      <w:r w:rsidRPr="00C75962">
        <w:rPr>
          <w:b/>
        </w:rPr>
        <w:t>The  problem</w:t>
      </w:r>
      <w:proofErr w:type="gramEnd"/>
      <w:r w:rsidRPr="00C75962">
        <w:rPr>
          <w:b/>
        </w:rPr>
        <w:t xml:space="preserve"> comes down to a conflict over our mindset, as individuals, communities, as a species – </w:t>
      </w:r>
      <w:r w:rsidRPr="00C75962">
        <w:rPr>
          <w:b/>
          <w:i/>
        </w:rPr>
        <w:t xml:space="preserve">towards </w:t>
      </w:r>
      <w:r w:rsidRPr="00C75962">
        <w:rPr>
          <w:b/>
        </w:rPr>
        <w:t>ourselves</w:t>
      </w:r>
      <w:r w:rsidRPr="00C75962">
        <w:rPr>
          <w:b/>
          <w:i/>
        </w:rPr>
        <w:t xml:space="preserve">, </w:t>
      </w:r>
      <w:r w:rsidRPr="00C75962">
        <w:rPr>
          <w:b/>
        </w:rPr>
        <w:t>others, and the earth.</w:t>
      </w:r>
    </w:p>
    <w:p w14:paraId="219F58C3" w14:textId="77777777" w:rsidR="00536D31" w:rsidRPr="00C75962" w:rsidRDefault="00536D31" w:rsidP="00EC2AD7">
      <w:pPr>
        <w:jc w:val="center"/>
        <w:rPr>
          <w:b/>
          <w:color w:val="FF0000"/>
        </w:rPr>
      </w:pPr>
      <w:r w:rsidRPr="00C75962">
        <w:rPr>
          <w:b/>
          <w:color w:val="FF0000"/>
        </w:rPr>
        <w:object w:dxaOrig="7204" w:dyaOrig="5393" w14:anchorId="28061115">
          <v:shape id="_x0000_i1030" type="#_x0000_t75" style="width:353.25pt;height:270pt" o:ole="">
            <v:imagedata r:id="rId17" o:title=""/>
          </v:shape>
          <o:OLEObject Type="Embed" ProgID="PowerPoint.Show.8" ShapeID="_x0000_i1030" DrawAspect="Content" ObjectID="_1832596012" r:id="rId18"/>
        </w:object>
      </w:r>
    </w:p>
    <w:p w14:paraId="791CFA44" w14:textId="77777777" w:rsidR="00536D31" w:rsidRPr="00C75962" w:rsidRDefault="00536D31" w:rsidP="00686B9A">
      <w:pPr>
        <w:jc w:val="center"/>
        <w:rPr>
          <w:color w:val="FF0000"/>
        </w:rPr>
      </w:pPr>
      <w:r w:rsidRPr="00C75962">
        <w:rPr>
          <w:b/>
        </w:rPr>
        <w:tab/>
      </w:r>
    </w:p>
    <w:p w14:paraId="67BA0334" w14:textId="77777777" w:rsidR="00536D31" w:rsidRPr="00C75962" w:rsidRDefault="00536D31" w:rsidP="00B029E2">
      <w:r w:rsidRPr="00C75962">
        <w:lastRenderedPageBreak/>
        <w:t>Trickle-down economics is another name. It is another name for “austerity” economic policy. See Clara Mattei’s book, and her talk yesterday, on austerity and fascism.</w:t>
      </w:r>
      <w:r w:rsidRPr="00C75962">
        <w:rPr>
          <w:rStyle w:val="EndnoteReference"/>
        </w:rPr>
        <w:endnoteReference w:id="4"/>
      </w:r>
    </w:p>
    <w:p w14:paraId="6619CF82" w14:textId="77777777" w:rsidR="00536D31" w:rsidRPr="00C75962" w:rsidRDefault="00536D31" w:rsidP="00B029E2">
      <w:r w:rsidRPr="00C75962">
        <w:t xml:space="preserve">The mindset of trickle-down economics is a monomaniacal fantasy of </w:t>
      </w:r>
      <w:r w:rsidRPr="00C75962">
        <w:rPr>
          <w:b/>
        </w:rPr>
        <w:t xml:space="preserve">limitless, global growth, </w:t>
      </w:r>
      <w:r w:rsidRPr="00C75962">
        <w:t xml:space="preserve">a </w:t>
      </w:r>
      <w:r w:rsidRPr="00C75962">
        <w:rPr>
          <w:b/>
        </w:rPr>
        <w:t>mindset</w:t>
      </w:r>
      <w:r w:rsidRPr="00C75962">
        <w:t xml:space="preserve"> that </w:t>
      </w:r>
      <w:r w:rsidRPr="00C75962">
        <w:rPr>
          <w:b/>
        </w:rPr>
        <w:t>reveres</w:t>
      </w:r>
      <w:r w:rsidRPr="00C75962">
        <w:t xml:space="preserve"> </w:t>
      </w:r>
      <w:r w:rsidRPr="00C75962">
        <w:rPr>
          <w:b/>
          <w:i/>
        </w:rPr>
        <w:t>monetary</w:t>
      </w:r>
      <w:r w:rsidRPr="00C75962">
        <w:t xml:space="preserve">-capital </w:t>
      </w:r>
      <w:r w:rsidRPr="00C75962">
        <w:rPr>
          <w:b/>
        </w:rPr>
        <w:t>exclusively</w:t>
      </w:r>
      <w:r w:rsidRPr="00C75962">
        <w:t xml:space="preserve"> as a source for the unlimited accumulation of money. It is a corporatized, mindset, the </w:t>
      </w:r>
      <w:r w:rsidRPr="00C75962">
        <w:rPr>
          <w:b/>
          <w:i/>
        </w:rPr>
        <w:t xml:space="preserve">institutionalized greed </w:t>
      </w:r>
      <w:r w:rsidRPr="00C75962">
        <w:rPr>
          <w:b/>
        </w:rPr>
        <w:t xml:space="preserve">of a global class elite. But a mindset, to repeat, that is affecting/infecting us all. </w:t>
      </w:r>
      <w:r w:rsidRPr="00C75962">
        <w:t xml:space="preserve"> </w:t>
      </w:r>
    </w:p>
    <w:p w14:paraId="073AA478" w14:textId="77777777" w:rsidR="00536D31" w:rsidRPr="00C75962" w:rsidRDefault="00536D31" w:rsidP="008E171D">
      <w:r w:rsidRPr="00C75962">
        <w:t xml:space="preserve">What is the result? What I call The Top Heavy </w:t>
      </w:r>
      <w:proofErr w:type="spellStart"/>
      <w:r w:rsidRPr="00C75962">
        <w:t>Misllocation</w:t>
      </w:r>
      <w:proofErr w:type="spellEnd"/>
      <w:r w:rsidRPr="00C75962">
        <w:t xml:space="preserve"> Money-</w:t>
      </w:r>
    </w:p>
    <w:p w14:paraId="6FC434D5" w14:textId="77777777" w:rsidR="00536D31" w:rsidRPr="00C75962" w:rsidRDefault="00536D31" w:rsidP="008E171D">
      <w:r w:rsidRPr="00C75962">
        <w:t xml:space="preserve">Capital and its crusading war-machine, sucking the life out of the planet. </w:t>
      </w:r>
    </w:p>
    <w:p w14:paraId="552BB3C8" w14:textId="77777777" w:rsidR="00536D31" w:rsidRPr="00C75962" w:rsidRDefault="00536D31" w:rsidP="008E171D">
      <w:pPr>
        <w:jc w:val="center"/>
        <w:rPr>
          <w:color w:val="FF0000"/>
        </w:rPr>
      </w:pPr>
      <w:r w:rsidRPr="00C75962">
        <w:rPr>
          <w:color w:val="FF0000"/>
        </w:rPr>
        <w:object w:dxaOrig="7204" w:dyaOrig="5393" w14:anchorId="0BCA0DC0">
          <v:shape id="_x0000_i1031" type="#_x0000_t75" style="width:353.25pt;height:270pt" o:ole="">
            <v:imagedata r:id="rId19" o:title=""/>
          </v:shape>
          <o:OLEObject Type="Embed" ProgID="PowerPoint.Show.8" ShapeID="_x0000_i1031" DrawAspect="Content" ObjectID="_1832596013" r:id="rId20"/>
        </w:object>
      </w:r>
    </w:p>
    <w:p w14:paraId="089CE8C9" w14:textId="77777777" w:rsidR="00536D31" w:rsidRPr="00C75962" w:rsidRDefault="00536D31" w:rsidP="00B029E2">
      <w:r w:rsidRPr="00C75962">
        <w:t xml:space="preserve">Wealth supremacists believe they are </w:t>
      </w:r>
      <w:r w:rsidRPr="00C75962">
        <w:rPr>
          <w:b/>
        </w:rPr>
        <w:t>entitled</w:t>
      </w:r>
      <w:r w:rsidRPr="00C75962">
        <w:t>, that they deserve everything they have accumulated, and don’t owe anybody anything. They are proud of their philanthropic altruism. But “</w:t>
      </w:r>
      <w:r w:rsidRPr="00C75962">
        <w:rPr>
          <w:b/>
          <w:spacing w:val="-1"/>
        </w:rPr>
        <w:t>almost all modern wealth – real wealth - is the result of a collective and common inheritance owned by no one.</w:t>
      </w:r>
      <w:r w:rsidRPr="00C75962">
        <w:rPr>
          <w:rStyle w:val="EndnoteReference"/>
        </w:rPr>
        <w:endnoteReference w:id="5"/>
      </w:r>
      <w:r w:rsidRPr="00C75962">
        <w:t xml:space="preserve"> </w:t>
      </w:r>
    </w:p>
    <w:p w14:paraId="069B146E" w14:textId="77777777" w:rsidR="00536D31" w:rsidRPr="00C75962" w:rsidRDefault="00536D31" w:rsidP="00B029E2">
      <w:r w:rsidRPr="00C75962">
        <w:tab/>
        <w:t xml:space="preserve">So, </w:t>
      </w:r>
      <w:proofErr w:type="gramStart"/>
      <w:r w:rsidRPr="00C75962">
        <w:t>What</w:t>
      </w:r>
      <w:proofErr w:type="gramEnd"/>
      <w:r w:rsidRPr="00C75962">
        <w:t xml:space="preserve"> is the alternative? A </w:t>
      </w:r>
      <w:r w:rsidRPr="00C75962">
        <w:rPr>
          <w:b/>
        </w:rPr>
        <w:t>democratizing</w:t>
      </w:r>
      <w:r w:rsidRPr="00C75962">
        <w:t xml:space="preserve"> mindset that </w:t>
      </w:r>
      <w:r w:rsidRPr="00C75962">
        <w:rPr>
          <w:b/>
        </w:rPr>
        <w:t>reveres</w:t>
      </w:r>
      <w:r w:rsidRPr="00C75962">
        <w:t xml:space="preserve"> planetary </w:t>
      </w:r>
      <w:r w:rsidRPr="00C75962">
        <w:rPr>
          <w:b/>
        </w:rPr>
        <w:t>life</w:t>
      </w:r>
      <w:r w:rsidRPr="00C75962">
        <w:t xml:space="preserve"> in all its capital bounty. P</w:t>
      </w:r>
      <w:r w:rsidRPr="00C75962">
        <w:rPr>
          <w:b/>
          <w:i/>
        </w:rPr>
        <w:t xml:space="preserve">ublic, planetary-capital, </w:t>
      </w:r>
      <w:r w:rsidRPr="00C75962">
        <w:rPr>
          <w:b/>
        </w:rPr>
        <w:t>the subject of Act III,</w:t>
      </w:r>
      <w:r w:rsidRPr="00C75962">
        <w:t xml:space="preserve"> refers to the </w:t>
      </w:r>
      <w:r w:rsidRPr="00C75962">
        <w:rPr>
          <w:b/>
        </w:rPr>
        <w:t>multiplicity</w:t>
      </w:r>
      <w:r w:rsidRPr="00C75962">
        <w:t xml:space="preserve"> of </w:t>
      </w:r>
      <w:r w:rsidRPr="00C75962">
        <w:rPr>
          <w:b/>
        </w:rPr>
        <w:t>forms</w:t>
      </w:r>
      <w:r w:rsidRPr="00C75962">
        <w:t xml:space="preserve"> of capital that Gwendolyn Hallsmith calls “community capital.” She identifies ten types, including, for example, financial capital and the human capital of the world-shaping force of the collective human mind.</w:t>
      </w:r>
      <w:r w:rsidRPr="00C75962">
        <w:rPr>
          <w:rStyle w:val="EndnoteReference"/>
        </w:rPr>
        <w:endnoteReference w:id="6"/>
      </w:r>
      <w:r w:rsidRPr="00C75962">
        <w:t xml:space="preserve"> </w:t>
      </w:r>
    </w:p>
    <w:p w14:paraId="066B764A" w14:textId="77777777" w:rsidR="00536D31" w:rsidRPr="00C75962" w:rsidRDefault="00536D31" w:rsidP="0068645A">
      <w:pPr>
        <w:jc w:val="center"/>
        <w:rPr>
          <w:color w:val="FF0000"/>
        </w:rPr>
      </w:pPr>
      <w:r w:rsidRPr="00C75962">
        <w:rPr>
          <w:color w:val="FF0000"/>
        </w:rPr>
        <w:object w:dxaOrig="7204" w:dyaOrig="5393" w14:anchorId="617E3E4A">
          <v:shape id="_x0000_i1032" type="#_x0000_t75" style="width:353.25pt;height:270pt" o:ole="">
            <v:imagedata r:id="rId21" o:title=""/>
          </v:shape>
          <o:OLEObject Type="Embed" ProgID="PowerPoint.Show.8" ShapeID="_x0000_i1032" DrawAspect="Content" ObjectID="_1832596014" r:id="rId22"/>
        </w:object>
      </w:r>
    </w:p>
    <w:p w14:paraId="63A59C71" w14:textId="77777777" w:rsidR="00536D31" w:rsidRPr="00C75962" w:rsidRDefault="00536D31" w:rsidP="00B029E2">
      <w:r w:rsidRPr="00C75962">
        <w:tab/>
        <w:t xml:space="preserve">Money of course is one form of community capital, but it is only one, and it is only a token, a symbol of trust that can turn in an instant to mistrust. That is how a giant financial conglomerate can be worth billions of dollars one day and must close its doors the next. Using the very real capital of the earth – land, sea, air, and life - to make ever more </w:t>
      </w:r>
      <w:r w:rsidRPr="00C75962">
        <w:rPr>
          <w:b/>
          <w:i/>
        </w:rPr>
        <w:t>money</w:t>
      </w:r>
      <w:r w:rsidRPr="00C75962">
        <w:t xml:space="preserve"> out of money, indifferent to the need for the planet to regenerate itself, will be fatal if unchecked. This has been a long Prelude. I turn now to Act One. </w:t>
      </w:r>
    </w:p>
    <w:p w14:paraId="636F97A8" w14:textId="77777777" w:rsidR="00536D31" w:rsidRPr="00C75962" w:rsidRDefault="00536D31" w:rsidP="006242B4">
      <w:pPr>
        <w:jc w:val="center"/>
        <w:rPr>
          <w:b/>
        </w:rPr>
      </w:pPr>
      <w:r w:rsidRPr="00C75962">
        <w:rPr>
          <w:b/>
        </w:rPr>
        <w:t>ACT ONE</w:t>
      </w:r>
    </w:p>
    <w:p w14:paraId="4B19E47E" w14:textId="77777777" w:rsidR="00536D31" w:rsidRPr="00C75962" w:rsidRDefault="00536D31" w:rsidP="00B029E2">
      <w:r w:rsidRPr="00C75962">
        <w:tab/>
        <w:t xml:space="preserve"> Act One is concerned with the root of the </w:t>
      </w:r>
      <w:r w:rsidRPr="00C75962">
        <w:rPr>
          <w:b/>
          <w:i/>
        </w:rPr>
        <w:t>problem</w:t>
      </w:r>
      <w:r w:rsidRPr="00C75962">
        <w:t xml:space="preserve">, what Marjorie Kellly calls the world-shaping force of the collective embodied </w:t>
      </w:r>
      <w:proofErr w:type="gramStart"/>
      <w:r w:rsidRPr="00C75962">
        <w:t>mind..</w:t>
      </w:r>
      <w:proofErr w:type="gramEnd"/>
      <w:r w:rsidRPr="00C75962">
        <w:t xml:space="preserve"> </w:t>
      </w:r>
    </w:p>
    <w:p w14:paraId="3B5F9528" w14:textId="77777777" w:rsidR="00536D31" w:rsidRPr="00C75962" w:rsidRDefault="00536D31" w:rsidP="00B029E2">
      <w:r w:rsidRPr="00C75962">
        <w:tab/>
        <w:t xml:space="preserve">This is not a sermon, but I do have a text, from Marjorie Kelly’s 2023 book, </w:t>
      </w:r>
      <w:r w:rsidRPr="00C75962">
        <w:rPr>
          <w:i/>
        </w:rPr>
        <w:t>Wealth Supremacy</w:t>
      </w:r>
      <w:r w:rsidRPr="00C75962">
        <w:t xml:space="preserve">. </w:t>
      </w:r>
    </w:p>
    <w:p w14:paraId="5CEA0223" w14:textId="77777777" w:rsidR="00536D31" w:rsidRPr="00C75962" w:rsidRDefault="00536D31" w:rsidP="008E171D">
      <w:pPr>
        <w:jc w:val="center"/>
        <w:rPr>
          <w:color w:val="FF0000"/>
        </w:rPr>
      </w:pPr>
      <w:r w:rsidRPr="00C75962">
        <w:rPr>
          <w:color w:val="FF0000"/>
        </w:rPr>
        <w:object w:dxaOrig="7204" w:dyaOrig="5393" w14:anchorId="432877EC">
          <v:shape id="_x0000_i1033" type="#_x0000_t75" style="width:353.25pt;height:270pt" o:ole="">
            <v:imagedata r:id="rId23" o:title=""/>
          </v:shape>
          <o:OLEObject Type="Embed" ProgID="PowerPoint.Show.8" ShapeID="_x0000_i1033" DrawAspect="Content" ObjectID="_1832596015" r:id="rId24"/>
        </w:object>
      </w:r>
    </w:p>
    <w:p w14:paraId="1860D40E" w14:textId="77777777" w:rsidR="00536D31" w:rsidRPr="00C75962" w:rsidRDefault="00536D31" w:rsidP="008E171D">
      <w:pPr>
        <w:jc w:val="center"/>
        <w:rPr>
          <w:color w:val="FF0000"/>
        </w:rPr>
      </w:pPr>
      <w:r w:rsidRPr="00C75962">
        <w:rPr>
          <w:color w:val="FF0000"/>
        </w:rPr>
        <w:object w:dxaOrig="7204" w:dyaOrig="5393" w14:anchorId="028D66D0">
          <v:shape id="_x0000_i1034" type="#_x0000_t75" style="width:353.25pt;height:270pt" o:ole="">
            <v:imagedata r:id="rId25" o:title=""/>
          </v:shape>
          <o:OLEObject Type="Embed" ProgID="PowerPoint.Show.8" ShapeID="_x0000_i1034" DrawAspect="Content" ObjectID="_1832596016" r:id="rId26"/>
        </w:object>
      </w:r>
    </w:p>
    <w:p w14:paraId="55B3E0AC" w14:textId="77777777" w:rsidR="00536D31" w:rsidRPr="00C75962" w:rsidRDefault="00536D31" w:rsidP="008E171D">
      <w:pPr>
        <w:jc w:val="center"/>
        <w:rPr>
          <w:color w:val="FF0000"/>
        </w:rPr>
      </w:pPr>
      <w:r w:rsidRPr="00C75962">
        <w:rPr>
          <w:color w:val="FF0000"/>
        </w:rPr>
        <w:object w:dxaOrig="7204" w:dyaOrig="5393" w14:anchorId="05ADF762">
          <v:shape id="_x0000_i1035" type="#_x0000_t75" style="width:306pt;height:226.5pt" o:ole="">
            <v:imagedata r:id="rId27" o:title=""/>
          </v:shape>
          <o:OLEObject Type="Embed" ProgID="PowerPoint.Show.8" ShapeID="_x0000_i1035" DrawAspect="Content" ObjectID="_1832596017" r:id="rId28"/>
        </w:object>
      </w:r>
    </w:p>
    <w:p w14:paraId="70BEFA2D" w14:textId="77777777" w:rsidR="00536D31" w:rsidRPr="00C75962" w:rsidRDefault="00536D31" w:rsidP="00DE7315">
      <w:r w:rsidRPr="00C75962">
        <w:tab/>
        <w:t xml:space="preserve">“Dreams matter. Visions matter. For better or worse, the collective human mind is a world-shaping force. So too is the human </w:t>
      </w:r>
      <w:r w:rsidRPr="00C75962">
        <w:rPr>
          <w:b/>
        </w:rPr>
        <w:t>heart</w:t>
      </w:r>
      <w:r w:rsidRPr="00C75962">
        <w:t xml:space="preserve">, the </w:t>
      </w:r>
      <w:r w:rsidRPr="00C75962">
        <w:rPr>
          <w:b/>
        </w:rPr>
        <w:t>soul</w:t>
      </w:r>
      <w:r w:rsidRPr="00C75962">
        <w:t xml:space="preserve"> force that has propelled liberatory movements of every kind to their all but impossible successes: the </w:t>
      </w:r>
      <w:r w:rsidRPr="00C75962">
        <w:rPr>
          <w:b/>
        </w:rPr>
        <w:t>abolition</w:t>
      </w:r>
      <w:r w:rsidRPr="00C75962">
        <w:t xml:space="preserve"> movement, votes and </w:t>
      </w:r>
      <w:r w:rsidRPr="00C75962">
        <w:rPr>
          <w:b/>
        </w:rPr>
        <w:t>rights for women</w:t>
      </w:r>
      <w:r w:rsidRPr="00C75962">
        <w:t xml:space="preserve">, the global wave of </w:t>
      </w:r>
      <w:r w:rsidRPr="00C75962">
        <w:rPr>
          <w:b/>
        </w:rPr>
        <w:t>decolonization</w:t>
      </w:r>
      <w:r w:rsidRPr="00C75962">
        <w:t xml:space="preserve">, and many others. It may be,” she continues, “that the ongoing dream of </w:t>
      </w:r>
      <w:r w:rsidRPr="00C75962">
        <w:rPr>
          <w:b/>
        </w:rPr>
        <w:t>democracy</w:t>
      </w:r>
      <w:r w:rsidRPr="00C75962">
        <w:t xml:space="preserve"> – united with the dreams of preserving </w:t>
      </w:r>
      <w:r w:rsidRPr="00C75962">
        <w:rPr>
          <w:b/>
        </w:rPr>
        <w:t xml:space="preserve">the planetary commons </w:t>
      </w:r>
      <w:r w:rsidRPr="00C75962">
        <w:t>and advancing</w:t>
      </w:r>
      <w:r w:rsidRPr="00C75962">
        <w:rPr>
          <w:b/>
        </w:rPr>
        <w:t xml:space="preserve"> racial equity – </w:t>
      </w:r>
      <w:r w:rsidRPr="00C75962">
        <w:t>together can</w:t>
      </w:r>
      <w:r w:rsidRPr="00C75962">
        <w:rPr>
          <w:b/>
        </w:rPr>
        <w:t xml:space="preserve"> embody </w:t>
      </w:r>
      <w:r w:rsidRPr="00C75962">
        <w:t>the liberatory force that leads into the next system.…</w:t>
      </w:r>
      <w:r w:rsidRPr="00C75962">
        <w:rPr>
          <w:b/>
        </w:rPr>
        <w:t xml:space="preserve">Remodeling our system begins with what we </w:t>
      </w:r>
      <w:r w:rsidRPr="00C75962">
        <w:rPr>
          <w:b/>
          <w:i/>
        </w:rPr>
        <w:t>revere</w:t>
      </w:r>
      <w:r w:rsidRPr="00C75962">
        <w:rPr>
          <w:b/>
        </w:rPr>
        <w:t>. Values form the moral heart of a social system.</w:t>
      </w:r>
      <w:r w:rsidRPr="00C75962">
        <w:t xml:space="preserve"> (p. 154).</w:t>
      </w:r>
    </w:p>
    <w:p w14:paraId="69908C6D" w14:textId="77777777" w:rsidR="00536D31" w:rsidRPr="00C75962" w:rsidRDefault="00536D31" w:rsidP="00B029E2">
      <w:r w:rsidRPr="00C75962">
        <w:tab/>
        <w:t xml:space="preserve">This text is first a ringing assertion of the </w:t>
      </w:r>
      <w:r w:rsidRPr="00C75962">
        <w:rPr>
          <w:b/>
        </w:rPr>
        <w:t xml:space="preserve">collective </w:t>
      </w:r>
      <w:r w:rsidRPr="00C75962">
        <w:t xml:space="preserve">human mind. It is decidedly </w:t>
      </w:r>
      <w:r w:rsidRPr="00C75962">
        <w:rPr>
          <w:b/>
          <w:i/>
        </w:rPr>
        <w:t>not</w:t>
      </w:r>
      <w:r w:rsidRPr="00C75962">
        <w:t xml:space="preserve"> the rugged, self-sufficient, sovereign </w:t>
      </w:r>
      <w:r w:rsidRPr="00C75962">
        <w:rPr>
          <w:b/>
        </w:rPr>
        <w:t>individual</w:t>
      </w:r>
      <w:r w:rsidRPr="00C75962">
        <w:t xml:space="preserve"> mind of American mythology.</w:t>
      </w:r>
    </w:p>
    <w:p w14:paraId="69682A01" w14:textId="77777777" w:rsidR="00536D31" w:rsidRPr="00C75962" w:rsidRDefault="00536D31" w:rsidP="00B029E2">
      <w:pPr>
        <w:rPr>
          <w:b/>
        </w:rPr>
      </w:pPr>
      <w:r w:rsidRPr="00C75962">
        <w:tab/>
        <w:t xml:space="preserve">Second, it is </w:t>
      </w:r>
      <w:r w:rsidRPr="00C75962">
        <w:rPr>
          <w:b/>
        </w:rPr>
        <w:t>not</w:t>
      </w:r>
      <w:r w:rsidRPr="00C75962">
        <w:t xml:space="preserve"> the disembodied Cartesian </w:t>
      </w:r>
      <w:r w:rsidRPr="00C75962">
        <w:rPr>
          <w:b/>
        </w:rPr>
        <w:t>abstraction</w:t>
      </w:r>
      <w:r w:rsidRPr="00C75962">
        <w:t xml:space="preserve"> that dominates modern ideas. Kelly is unequivocal that the mind is </w:t>
      </w:r>
      <w:r w:rsidRPr="00C75962">
        <w:rPr>
          <w:b/>
        </w:rPr>
        <w:t xml:space="preserve">embodied, </w:t>
      </w:r>
      <w:r w:rsidRPr="00C75962">
        <w:t xml:space="preserve">a force that encompasses heart, soul, </w:t>
      </w:r>
      <w:r w:rsidRPr="00C75962">
        <w:rPr>
          <w:b/>
        </w:rPr>
        <w:t xml:space="preserve">and </w:t>
      </w:r>
      <w:r w:rsidRPr="00C75962">
        <w:t>body.</w:t>
      </w:r>
      <w:r w:rsidRPr="00C75962">
        <w:rPr>
          <w:rStyle w:val="EndnoteReference"/>
        </w:rPr>
        <w:endnoteReference w:id="7"/>
      </w:r>
      <w:r w:rsidRPr="00C75962">
        <w:rPr>
          <w:b/>
        </w:rPr>
        <w:t xml:space="preserve"> </w:t>
      </w:r>
      <w:r w:rsidRPr="00C75962">
        <w:t xml:space="preserve">Third, the force of the mind, its cognitive power and capacity for </w:t>
      </w:r>
      <w:r w:rsidRPr="00C75962">
        <w:rPr>
          <w:b/>
        </w:rPr>
        <w:t>wisdom</w:t>
      </w:r>
      <w:r w:rsidRPr="00C75962">
        <w:t xml:space="preserve">, </w:t>
      </w:r>
      <w:r w:rsidRPr="00C75962">
        <w:rPr>
          <w:b/>
        </w:rPr>
        <w:t xml:space="preserve">can be used in two completely opposite ways – for better or for worse, </w:t>
      </w:r>
      <w:r w:rsidRPr="00C75962">
        <w:t xml:space="preserve">depending upon its </w:t>
      </w:r>
      <w:r w:rsidRPr="00C75962">
        <w:rPr>
          <w:b/>
        </w:rPr>
        <w:t>mindset</w:t>
      </w:r>
      <w:r w:rsidRPr="00C75962">
        <w:t xml:space="preserve">. </w:t>
      </w:r>
    </w:p>
    <w:p w14:paraId="5C206498" w14:textId="77777777" w:rsidR="00536D31" w:rsidRPr="00C75962" w:rsidRDefault="00536D31" w:rsidP="00B029E2">
      <w:pPr>
        <w:rPr>
          <w:b/>
        </w:rPr>
      </w:pPr>
      <w:r w:rsidRPr="00C75962">
        <w:tab/>
        <w:t xml:space="preserve">The mindset is the </w:t>
      </w:r>
      <w:r w:rsidRPr="00C75962">
        <w:rPr>
          <w:b/>
        </w:rPr>
        <w:t>direction</w:t>
      </w:r>
      <w:r w:rsidRPr="00C75962">
        <w:t xml:space="preserve"> or default use to which we choose to put it. Throughout </w:t>
      </w:r>
      <w:r w:rsidRPr="00C75962">
        <w:rPr>
          <w:i/>
        </w:rPr>
        <w:t>Wealth Supremacy</w:t>
      </w:r>
      <w:r w:rsidRPr="00C75962">
        <w:t xml:space="preserve">, Kelly is spelling out </w:t>
      </w:r>
      <w:r w:rsidRPr="00C75962">
        <w:rPr>
          <w:b/>
        </w:rPr>
        <w:t>two</w:t>
      </w:r>
      <w:r w:rsidRPr="00C75962">
        <w:t xml:space="preserve"> possible mindsets: the world-destroying mindset of private wealth of money-capital.  </w:t>
      </w:r>
      <w:r w:rsidRPr="00C75962">
        <w:rPr>
          <w:b/>
        </w:rPr>
        <w:t xml:space="preserve">And </w:t>
      </w:r>
      <w:r w:rsidRPr="00C75962">
        <w:t xml:space="preserve">the mindset of public planetary-capital. In other words, the cognitive power and wisdom of the collective human mind is </w:t>
      </w:r>
      <w:r w:rsidRPr="00C75962">
        <w:rPr>
          <w:i/>
        </w:rPr>
        <w:t>ambiguous</w:t>
      </w:r>
      <w:r w:rsidRPr="00C75962">
        <w:t>. It can be used for better or worse.</w:t>
      </w:r>
      <w:r w:rsidRPr="00C75962">
        <w:rPr>
          <w:rStyle w:val="EndnoteReference"/>
          <w:b/>
        </w:rPr>
        <w:endnoteReference w:id="8"/>
      </w:r>
      <w:r w:rsidRPr="00C75962">
        <w:t xml:space="preserve"> </w:t>
      </w:r>
    </w:p>
    <w:p w14:paraId="61BFFB33" w14:textId="77777777" w:rsidR="00536D31" w:rsidRPr="00C75962" w:rsidRDefault="00536D31" w:rsidP="00B029E2">
      <w:r w:rsidRPr="00C75962">
        <w:tab/>
        <w:t xml:space="preserve">Kelly’s text occurs at a pivotal point. Up to this point in her book, the focus has been on the </w:t>
      </w:r>
      <w:r w:rsidRPr="00C75962">
        <w:rPr>
          <w:b/>
        </w:rPr>
        <w:t>pathological</w:t>
      </w:r>
      <w:r w:rsidRPr="00C75962">
        <w:t xml:space="preserve"> </w:t>
      </w:r>
      <w:r w:rsidRPr="00C75962">
        <w:rPr>
          <w:b/>
        </w:rPr>
        <w:t xml:space="preserve">mindset </w:t>
      </w:r>
      <w:r w:rsidRPr="00C75962">
        <w:t xml:space="preserve">of wealth supremacy, a mindset rooted in a delusive set of </w:t>
      </w:r>
      <w:r w:rsidRPr="00C75962">
        <w:rPr>
          <w:b/>
        </w:rPr>
        <w:t xml:space="preserve">myths, </w:t>
      </w:r>
      <w:r w:rsidRPr="00C75962">
        <w:t xml:space="preserve">including the myth that no amount of wealth is ever enough, that expanding wealth is a sacred obligation, that the ecological and societal damages of wealth extraction are not real, and that the first duty of government is to protect wealth. </w:t>
      </w:r>
      <w:r w:rsidRPr="00C75962">
        <w:rPr>
          <w:b/>
        </w:rPr>
        <w:t xml:space="preserve">Now, however when she turns to the </w:t>
      </w:r>
      <w:proofErr w:type="gramStart"/>
      <w:r w:rsidRPr="00C75962">
        <w:rPr>
          <w:b/>
        </w:rPr>
        <w:t>alternative</w:t>
      </w:r>
      <w:proofErr w:type="gramEnd"/>
      <w:r w:rsidRPr="00C75962">
        <w:rPr>
          <w:b/>
        </w:rPr>
        <w:t xml:space="preserve"> </w:t>
      </w:r>
      <w:r w:rsidRPr="00C75962">
        <w:t>she</w:t>
      </w:r>
      <w:r w:rsidRPr="00C75962">
        <w:rPr>
          <w:b/>
        </w:rPr>
        <w:t xml:space="preserve"> </w:t>
      </w:r>
      <w:r w:rsidRPr="00C75962">
        <w:t xml:space="preserve">invokes the same </w:t>
      </w:r>
      <w:r w:rsidRPr="00C75962">
        <w:rPr>
          <w:b/>
          <w:i/>
        </w:rPr>
        <w:t xml:space="preserve">world-shaping force </w:t>
      </w:r>
      <w:proofErr w:type="gramStart"/>
      <w:r w:rsidRPr="00C75962">
        <w:rPr>
          <w:b/>
          <w:i/>
        </w:rPr>
        <w:t xml:space="preserve">- </w:t>
      </w:r>
      <w:r w:rsidRPr="00C75962">
        <w:rPr>
          <w:i/>
        </w:rPr>
        <w:t xml:space="preserve"> </w:t>
      </w:r>
      <w:r w:rsidRPr="00C75962">
        <w:rPr>
          <w:b/>
          <w:i/>
        </w:rPr>
        <w:t>for</w:t>
      </w:r>
      <w:proofErr w:type="gramEnd"/>
      <w:r w:rsidRPr="00C75962">
        <w:rPr>
          <w:i/>
        </w:rPr>
        <w:t xml:space="preserve"> </w:t>
      </w:r>
      <w:r w:rsidRPr="00C75962">
        <w:rPr>
          <w:b/>
          <w:i/>
        </w:rPr>
        <w:t>liberatory purposes</w:t>
      </w:r>
      <w:r w:rsidRPr="00C75962">
        <w:rPr>
          <w:i/>
        </w:rPr>
        <w:t>.</w:t>
      </w:r>
      <w:r w:rsidRPr="00C75962">
        <w:t xml:space="preserve"> </w:t>
      </w:r>
    </w:p>
    <w:p w14:paraId="1D14C785" w14:textId="77777777" w:rsidR="00536D31" w:rsidRPr="00C75962" w:rsidRDefault="00536D31" w:rsidP="00D2102F">
      <w:pPr>
        <w:rPr>
          <w:b/>
        </w:rPr>
      </w:pPr>
      <w:r w:rsidRPr="00C75962">
        <w:rPr>
          <w:b/>
        </w:rPr>
        <w:tab/>
        <w:t>What does all this have to do with money? T</w:t>
      </w:r>
      <w:r w:rsidRPr="00C75962">
        <w:t xml:space="preserve">he purpose of her book is to invoke this </w:t>
      </w:r>
      <w:r w:rsidRPr="00C75962">
        <w:rPr>
          <w:b/>
          <w:i/>
        </w:rPr>
        <w:t xml:space="preserve">same </w:t>
      </w:r>
      <w:r w:rsidRPr="00C75962">
        <w:t xml:space="preserve">world-shaping force </w:t>
      </w:r>
      <w:r w:rsidRPr="00C75962">
        <w:rPr>
          <w:b/>
        </w:rPr>
        <w:t>to bring about</w:t>
      </w:r>
      <w:r w:rsidRPr="00C75962">
        <w:t xml:space="preserve"> </w:t>
      </w:r>
      <w:r w:rsidRPr="00C75962">
        <w:rPr>
          <w:b/>
        </w:rPr>
        <w:t>new ways of being human,</w:t>
      </w:r>
      <w:r w:rsidRPr="00C75962">
        <w:t xml:space="preserve"> new </w:t>
      </w:r>
      <w:r w:rsidRPr="00C75962">
        <w:lastRenderedPageBreak/>
        <w:t xml:space="preserve">ways of being, </w:t>
      </w:r>
      <w:r w:rsidRPr="00C75962">
        <w:rPr>
          <w:b/>
        </w:rPr>
        <w:t>that</w:t>
      </w:r>
      <w:r w:rsidRPr="00C75962">
        <w:t xml:space="preserve"> </w:t>
      </w:r>
      <w:r w:rsidRPr="00C75962">
        <w:rPr>
          <w:b/>
        </w:rPr>
        <w:t>embody</w:t>
      </w:r>
      <w:r w:rsidRPr="00C75962">
        <w:t xml:space="preserve"> </w:t>
      </w:r>
      <w:r w:rsidRPr="00C75962">
        <w:rPr>
          <w:b/>
          <w:i/>
        </w:rPr>
        <w:t>a new way of using money</w:t>
      </w:r>
      <w:r w:rsidRPr="00C75962">
        <w:t>, for connection, belonging, and healing, as medicine, and, for building trust (p. viii).</w:t>
      </w:r>
      <w:r w:rsidRPr="00C75962">
        <w:rPr>
          <w:b/>
        </w:rPr>
        <w:t xml:space="preserve"> </w:t>
      </w:r>
      <w:r w:rsidRPr="00C75962">
        <w:t xml:space="preserve">A robust strategy for monetary reform, must find its roots in an expansive dream, an expansive vision, a </w:t>
      </w:r>
      <w:r w:rsidRPr="00C75962">
        <w:rPr>
          <w:b/>
        </w:rPr>
        <w:t>planetary</w:t>
      </w:r>
      <w:r w:rsidRPr="00C75962">
        <w:t xml:space="preserve"> </w:t>
      </w:r>
      <w:r w:rsidRPr="00C75962">
        <w:rPr>
          <w:b/>
        </w:rPr>
        <w:t>mindset</w:t>
      </w:r>
      <w:r w:rsidRPr="00C75962">
        <w:t xml:space="preserve"> rooted in </w:t>
      </w:r>
      <w:r w:rsidRPr="00C75962">
        <w:rPr>
          <w:b/>
        </w:rPr>
        <w:t>reverence</w:t>
      </w:r>
      <w:r w:rsidRPr="00C75962">
        <w:t xml:space="preserve"> for life.  That is the subject of Act Three</w:t>
      </w:r>
    </w:p>
    <w:p w14:paraId="4136F3B0" w14:textId="77777777" w:rsidR="00536D31" w:rsidRPr="00C75962" w:rsidRDefault="00536D31" w:rsidP="00B029E2">
      <w:r w:rsidRPr="00C75962">
        <w:tab/>
        <w:t xml:space="preserve">It is clear that the </w:t>
      </w:r>
      <w:r w:rsidRPr="00C75962">
        <w:rPr>
          <w:b/>
        </w:rPr>
        <w:t>spatial</w:t>
      </w:r>
      <w:r w:rsidRPr="00C75962">
        <w:t xml:space="preserve"> dimension of the threat of a limitless growth mindset that overshoots the Earth’s resources is a kind of madness. Amitav Ghosh, the great Indian writer, called this mad mindset. “The Great Derangement.”</w:t>
      </w:r>
      <w:r w:rsidRPr="00C75962">
        <w:rPr>
          <w:rStyle w:val="EndnoteReference"/>
        </w:rPr>
        <w:endnoteReference w:id="9"/>
      </w:r>
      <w:r w:rsidRPr="00C75962">
        <w:tab/>
      </w:r>
    </w:p>
    <w:p w14:paraId="742F6D84" w14:textId="4556A338" w:rsidR="00536D31" w:rsidRPr="00C75962" w:rsidRDefault="00536D31" w:rsidP="00B029E2">
      <w:pPr>
        <w:rPr>
          <w:i/>
        </w:rPr>
      </w:pPr>
      <w:r w:rsidRPr="00C75962">
        <w:tab/>
        <w:t xml:space="preserve">What about the </w:t>
      </w:r>
      <w:r w:rsidRPr="00C75962">
        <w:rPr>
          <w:b/>
        </w:rPr>
        <w:t>time</w:t>
      </w:r>
      <w:r w:rsidRPr="00C75962">
        <w:t xml:space="preserve"> dimension?  In </w:t>
      </w:r>
      <w:r w:rsidRPr="00C75962">
        <w:rPr>
          <w:i/>
        </w:rPr>
        <w:t xml:space="preserve">The Nutmeg’s Curse </w:t>
      </w:r>
      <w:r w:rsidRPr="00C75962">
        <w:t>(2021)</w:t>
      </w:r>
      <w:r w:rsidRPr="00C75962">
        <w:rPr>
          <w:i/>
        </w:rPr>
        <w:t xml:space="preserve"> </w:t>
      </w:r>
      <w:r w:rsidRPr="00C75962">
        <w:t>Ghosh tells th</w:t>
      </w:r>
      <w:r w:rsidR="00BF2DDC">
        <w:t xml:space="preserve">e </w:t>
      </w:r>
      <w:r w:rsidR="0048028D">
        <w:t>four-century hi</w:t>
      </w:r>
      <w:r w:rsidR="00BF2DDC">
        <w:t xml:space="preserve">story of </w:t>
      </w:r>
      <w:r w:rsidR="00BF2DDC">
        <w:rPr>
          <w:i/>
          <w:iCs/>
        </w:rPr>
        <w:t>The Nutmeg’s Curse</w:t>
      </w:r>
      <w:r w:rsidRPr="00C75962">
        <w:t>. But rather than a conventional history, Ghosh gives us a series of nineteen historical parables, each one a vignette that takes us back and forth across four centuries of wealth supremacist racial violence. It is the story of “</w:t>
      </w:r>
      <w:r w:rsidRPr="00C75962">
        <w:rPr>
          <w:b/>
        </w:rPr>
        <w:t>the mindset</w:t>
      </w:r>
      <w:r w:rsidRPr="00C75962">
        <w:t>”</w:t>
      </w:r>
      <w:r w:rsidR="0048028D">
        <w:t xml:space="preserve"> of </w:t>
      </w:r>
      <w:r w:rsidR="0048028D" w:rsidRPr="0048028D">
        <w:rPr>
          <w:b/>
          <w:bCs/>
        </w:rPr>
        <w:t>white supremacy</w:t>
      </w:r>
      <w:r w:rsidRPr="00C75962">
        <w:t xml:space="preserve"> that “infused the world of Great Britain and America, the world </w:t>
      </w:r>
      <w:r w:rsidRPr="00C75962">
        <w:rPr>
          <w:b/>
        </w:rPr>
        <w:t>into which capitalism was birthed</w:t>
      </w:r>
      <w:r w:rsidR="0048028D">
        <w:rPr>
          <w:b/>
        </w:rPr>
        <w:t>:</w:t>
      </w:r>
      <w:r w:rsidRPr="00C75962">
        <w:rPr>
          <w:b/>
        </w:rPr>
        <w:t>”</w:t>
      </w:r>
      <w:r w:rsidRPr="00C75962">
        <w:rPr>
          <w:rStyle w:val="EndnoteReference"/>
          <w:b/>
        </w:rPr>
        <w:endnoteReference w:id="10"/>
      </w:r>
      <w:r w:rsidRPr="00C75962">
        <w:rPr>
          <w:b/>
        </w:rPr>
        <w:t xml:space="preserve"> </w:t>
      </w:r>
      <w:r w:rsidRPr="00C75962">
        <w:t>White supremacist racial violence</w:t>
      </w:r>
      <w:r w:rsidR="0048028D">
        <w:t>, it should be noted,</w:t>
      </w:r>
      <w:r w:rsidRPr="00C75962">
        <w:t xml:space="preserve"> </w:t>
      </w:r>
      <w:r w:rsidRPr="00C75962">
        <w:rPr>
          <w:i/>
        </w:rPr>
        <w:t xml:space="preserve">preceded </w:t>
      </w:r>
      <w:r w:rsidRPr="00C75962">
        <w:t xml:space="preserve">capitalism. </w:t>
      </w:r>
    </w:p>
    <w:p w14:paraId="5A896533" w14:textId="77777777" w:rsidR="00536D31" w:rsidRPr="00C75962" w:rsidRDefault="00536D31" w:rsidP="00BA4A51">
      <w:r w:rsidRPr="00C75962">
        <w:tab/>
        <w:t xml:space="preserve">Ghosh begins with a vivid account of a massacre that took place in 1621, four centuries ago, on a tiny island east of Indonesia, halfway around the world from Europe. </w:t>
      </w:r>
    </w:p>
    <w:p w14:paraId="63FC464B" w14:textId="77777777" w:rsidR="00536D31" w:rsidRPr="00C75962" w:rsidRDefault="00536D31" w:rsidP="00B029E2">
      <w:r w:rsidRPr="00C75962">
        <w:tab/>
        <w:t>The massacre described so vividly was carried out by Dutch troops under the command of Jan Coen, the Governor-General of the Dutch East India Company.</w:t>
      </w:r>
      <w:r w:rsidRPr="00C75962">
        <w:rPr>
          <w:rStyle w:val="EndnoteReference"/>
        </w:rPr>
        <w:endnoteReference w:id="11"/>
      </w:r>
      <w:r w:rsidRPr="00C75962">
        <w:t xml:space="preserve"> In his account of this event, The Dutch officials repeatedly made it clear that they were “under orders to destroy the village and expel its inhabitants.” “The demands are so extreme,” says Ghosh,” so outlandish, that the villagers have, no doubt, wondered whether the Dutchmen are in their right minds. … The people of </w:t>
      </w:r>
      <w:proofErr w:type="spellStart"/>
      <w:r w:rsidRPr="00C75962">
        <w:t>Selamon</w:t>
      </w:r>
      <w:proofErr w:type="spellEnd"/>
      <w:r w:rsidRPr="00C75962">
        <w:t xml:space="preserve"> will have to obey his orders down to the last detail.” </w:t>
      </w:r>
    </w:p>
    <w:p w14:paraId="6021933F" w14:textId="77777777" w:rsidR="00536D31" w:rsidRPr="00C75962" w:rsidRDefault="00536D31" w:rsidP="00B029E2">
      <w:r w:rsidRPr="00C75962">
        <w:tab/>
        <w:t xml:space="preserve">Ghosh calls attention to the extremism of the </w:t>
      </w:r>
      <w:r w:rsidRPr="00C75962">
        <w:rPr>
          <w:b/>
        </w:rPr>
        <w:t>physical</w:t>
      </w:r>
      <w:r w:rsidRPr="00C75962">
        <w:t xml:space="preserve"> violence, amounting to a genocide. More than ninety percent of the native </w:t>
      </w:r>
      <w:proofErr w:type="spellStart"/>
      <w:r w:rsidRPr="00C75962">
        <w:t>Bandanese</w:t>
      </w:r>
      <w:proofErr w:type="spellEnd"/>
      <w:r w:rsidRPr="00C75962">
        <w:t xml:space="preserve"> population were killed. Eventually the entire local population was driven out or exterminated. The extreme physical violence is evidence of the crusading </w:t>
      </w:r>
      <w:r w:rsidRPr="00C75962">
        <w:rPr>
          <w:b/>
        </w:rPr>
        <w:t xml:space="preserve">warrior </w:t>
      </w:r>
      <w:r w:rsidRPr="00C75962">
        <w:t xml:space="preserve">mindset that has characterized the history of modern Western colonizing imperialism. </w:t>
      </w:r>
    </w:p>
    <w:p w14:paraId="031AB63A" w14:textId="77777777" w:rsidR="00536D31" w:rsidRPr="00C75962" w:rsidRDefault="00536D31" w:rsidP="00B029E2">
      <w:r w:rsidRPr="00C75962">
        <w:tab/>
        <w:t xml:space="preserve">At this point Ghosh poses a question to us today: “How must it feel to find yourself face-to-face with someone who has made it clear that he has the power to bring your world to an end, and has every intention of doing so?” (p. 6). Ghosh is here calling attention to what he calls “epistemic violence.” What can that possibly mean? It is precisely violence directed against </w:t>
      </w:r>
      <w:r w:rsidRPr="00C75962">
        <w:rPr>
          <w:b/>
        </w:rPr>
        <w:t xml:space="preserve">a people’s very identity as a people, which includes our sense of who we are </w:t>
      </w:r>
      <w:r w:rsidRPr="00C75962">
        <w:rPr>
          <w:b/>
          <w:i/>
        </w:rPr>
        <w:t>as individuals.</w:t>
      </w:r>
      <w:r w:rsidRPr="00C75962">
        <w:rPr>
          <w:b/>
        </w:rPr>
        <w:t xml:space="preserve"> </w:t>
      </w:r>
      <w:r w:rsidRPr="00C75962">
        <w:t xml:space="preserve">Ghosh is not alone in talking about epistemic violence. The title of Portuguese scholar, </w:t>
      </w:r>
      <w:r w:rsidRPr="00C75962">
        <w:rPr>
          <w:b/>
        </w:rPr>
        <w:t xml:space="preserve">Boaventura de Sousa, is </w:t>
      </w:r>
      <w:r w:rsidRPr="00C75962">
        <w:rPr>
          <w:b/>
          <w:i/>
        </w:rPr>
        <w:t>The End of the Cognitive Empire: the coming of age of epistemologies of the South.</w:t>
      </w:r>
      <w:r w:rsidRPr="00C75962">
        <w:rPr>
          <w:b/>
        </w:rPr>
        <w:t xml:space="preserve"> 2018</w:t>
      </w:r>
      <w:r w:rsidRPr="00C75962">
        <w:t xml:space="preserve">. </w:t>
      </w:r>
    </w:p>
    <w:p w14:paraId="32CD767C" w14:textId="77777777" w:rsidR="00536D31" w:rsidRPr="00C75962" w:rsidRDefault="00536D31" w:rsidP="00B029E2">
      <w:r w:rsidRPr="00C75962">
        <w:tab/>
        <w:t xml:space="preserve">The famous Kenyan writer, Ngugi </w:t>
      </w:r>
      <w:proofErr w:type="spellStart"/>
      <w:r w:rsidRPr="00C75962">
        <w:t>wa</w:t>
      </w:r>
      <w:proofErr w:type="spellEnd"/>
      <w:r w:rsidRPr="00C75962">
        <w:t xml:space="preserve"> Thiong’o experienced “epistemic violence” at the hands of colonial British agents. He called what happened there “</w:t>
      </w:r>
      <w:r w:rsidRPr="00C75962">
        <w:rPr>
          <w:b/>
        </w:rPr>
        <w:t>a cultural bomb</w:t>
      </w:r>
      <w:r w:rsidRPr="00C75962">
        <w:t xml:space="preserve">” exploding in their midst, which “annihilates a people’s </w:t>
      </w:r>
      <w:r w:rsidRPr="00C75962">
        <w:rPr>
          <w:b/>
        </w:rPr>
        <w:t>belief</w:t>
      </w:r>
      <w:r w:rsidRPr="00C75962">
        <w:t xml:space="preserve"> in their names, in their languages, in their environment, in their heritage of struggle, in their unity, in their capacities </w:t>
      </w:r>
      <w:r w:rsidRPr="00C75962">
        <w:rPr>
          <w:b/>
        </w:rPr>
        <w:t>and ultimately in themselves</w:t>
      </w:r>
      <w:r w:rsidRPr="00C75962">
        <w:t>.”</w:t>
      </w:r>
      <w:r w:rsidRPr="00C75962">
        <w:rPr>
          <w:rStyle w:val="EndnoteReference"/>
        </w:rPr>
        <w:endnoteReference w:id="12"/>
      </w:r>
      <w:r w:rsidRPr="00C75962">
        <w:t xml:space="preserve">  Ngugi grew up under colonial rule. He attended high school in Kenya near Nairobi at the same time as I in the early 1950s, also near Nairobi. </w:t>
      </w:r>
    </w:p>
    <w:p w14:paraId="0F473B5C" w14:textId="77777777" w:rsidR="00536D31" w:rsidRPr="00C75962" w:rsidRDefault="00536D31" w:rsidP="00B029E2">
      <w:r w:rsidRPr="00C75962">
        <w:tab/>
      </w:r>
      <w:r w:rsidRPr="00C75962">
        <w:rPr>
          <w:b/>
          <w:i/>
        </w:rPr>
        <w:t>Epistemic</w:t>
      </w:r>
      <w:r w:rsidRPr="00C75962">
        <w:t xml:space="preserve"> violence is directed against </w:t>
      </w:r>
      <w:r w:rsidRPr="00C75962">
        <w:rPr>
          <w:b/>
        </w:rPr>
        <w:t xml:space="preserve">trust itself, against </w:t>
      </w:r>
      <w:r w:rsidRPr="00C75962">
        <w:rPr>
          <w:b/>
          <w:i/>
        </w:rPr>
        <w:t>self</w:t>
      </w:r>
      <w:r w:rsidRPr="00C75962">
        <w:rPr>
          <w:b/>
        </w:rPr>
        <w:t>-trust, thinking for oneself.</w:t>
      </w:r>
      <w:r w:rsidRPr="00C75962">
        <w:t xml:space="preserve"> George Orwell’s </w:t>
      </w:r>
      <w:r w:rsidRPr="00C75962">
        <w:rPr>
          <w:i/>
        </w:rPr>
        <w:t>1984</w:t>
      </w:r>
      <w:r w:rsidRPr="00C75962">
        <w:t xml:space="preserve"> is one of the classic 20</w:t>
      </w:r>
      <w:r w:rsidRPr="00C75962">
        <w:rPr>
          <w:vertAlign w:val="superscript"/>
        </w:rPr>
        <w:t>th</w:t>
      </w:r>
      <w:r w:rsidRPr="00C75962">
        <w:t xml:space="preserve"> century stories of this sort of </w:t>
      </w:r>
      <w:r w:rsidRPr="00C75962">
        <w:rPr>
          <w:b/>
          <w:i/>
        </w:rPr>
        <w:t>cognitive</w:t>
      </w:r>
      <w:r w:rsidRPr="00C75962">
        <w:t xml:space="preserve"> violence</w:t>
      </w:r>
      <w:r w:rsidRPr="00C75962">
        <w:rPr>
          <w:b/>
        </w:rPr>
        <w:t xml:space="preserve">. </w:t>
      </w:r>
      <w:r w:rsidRPr="00C75962">
        <w:t xml:space="preserve">Big Brother was determined to stamp out any hint of trust in any other </w:t>
      </w:r>
      <w:r w:rsidRPr="00C75962">
        <w:lastRenderedPageBreak/>
        <w:t xml:space="preserve">source of authority. This meant stamping out all signs of </w:t>
      </w:r>
      <w:r w:rsidRPr="00C75962">
        <w:rPr>
          <w:b/>
          <w:i/>
        </w:rPr>
        <w:t>thinking</w:t>
      </w:r>
      <w:r w:rsidRPr="00C75962">
        <w:t xml:space="preserve"> </w:t>
      </w:r>
      <w:r w:rsidRPr="00C75962">
        <w:rPr>
          <w:b/>
          <w:i/>
        </w:rPr>
        <w:t>for oneself</w:t>
      </w:r>
      <w:r w:rsidRPr="00C75962">
        <w:t xml:space="preserve">. His was a regime committed to total </w:t>
      </w:r>
      <w:r w:rsidRPr="00C75962">
        <w:rPr>
          <w:b/>
          <w:i/>
        </w:rPr>
        <w:t>thought control</w:t>
      </w:r>
      <w:r w:rsidRPr="00C75962">
        <w:t xml:space="preserve">, punishing “thoughtcrime” (`14), and deploying “thought Police” (20). It was a society in which “orthodoxy meant not thinking – not needing to think. The result was that </w:t>
      </w:r>
      <w:r w:rsidRPr="00C75962">
        <w:rPr>
          <w:b/>
        </w:rPr>
        <w:t xml:space="preserve">trust </w:t>
      </w:r>
      <w:r w:rsidRPr="00C75962">
        <w:t>was replaced by terror, and a fiction of absolute confidence in “Big Brother.”</w:t>
      </w:r>
    </w:p>
    <w:p w14:paraId="3ABCE767" w14:textId="77777777" w:rsidR="00536D31" w:rsidRPr="00C75962" w:rsidRDefault="00536D31" w:rsidP="00B029E2">
      <w:r w:rsidRPr="00C75962">
        <w:tab/>
        <w:t xml:space="preserve">This may strike you as paranoid. We associate such extremes with Stalin and Hitler. But Erving Goffman’s 1961 book, </w:t>
      </w:r>
      <w:r w:rsidRPr="00C75962">
        <w:rPr>
          <w:i/>
        </w:rPr>
        <w:t xml:space="preserve">Asylums, </w:t>
      </w:r>
      <w:r w:rsidRPr="00C75962">
        <w:t xml:space="preserve">should give one pause. Goffman was a highly respected sociologist. </w:t>
      </w:r>
      <w:r w:rsidRPr="00C75962">
        <w:rPr>
          <w:i/>
        </w:rPr>
        <w:t xml:space="preserve">Asylum </w:t>
      </w:r>
      <w:r w:rsidRPr="00C75962">
        <w:t xml:space="preserve">is a solid, sober piece of scholarship about “total institutions,” including mental hospitals, such as those depicted in the movie starring Jack Nicholson, based on Ken Kesey’s novel, “One Flew Over the Cuckoo’s Nest.” The first chapter of Naomi Klein’s </w:t>
      </w:r>
      <w:r w:rsidRPr="00C75962">
        <w:rPr>
          <w:i/>
        </w:rPr>
        <w:t xml:space="preserve">Shock Doctrine, </w:t>
      </w:r>
      <w:r w:rsidRPr="00C75962">
        <w:t xml:space="preserve">s another such account. These references cannot be dismissed today after the horrors of torture carried out by American military and corporate mercenaries at Abu Ghraib prison in Iraq. </w:t>
      </w:r>
      <w:r w:rsidRPr="00C75962">
        <w:rPr>
          <w:i/>
        </w:rPr>
        <w:t xml:space="preserve"> </w:t>
      </w:r>
      <w:r w:rsidRPr="00C75962">
        <w:t xml:space="preserve">Each of these sources is about the terror of power that is determined to stamp out all mindsets but one, to stamp out all independent, distinctive thinking, all perspectives on reality but one, a fundamentalist mindset run amok. </w:t>
      </w:r>
    </w:p>
    <w:p w14:paraId="7C062FFC" w14:textId="77777777" w:rsidR="00536D31" w:rsidRPr="00C75962" w:rsidRDefault="00536D31" w:rsidP="00B029E2">
      <w:r w:rsidRPr="00C75962">
        <w:tab/>
        <w:t xml:space="preserve">Ghosh and Ngugi exemplify the message of the Western powers of Modernity to non-Western peoples, namely, that there is </w:t>
      </w:r>
      <w:r w:rsidRPr="00C75962">
        <w:rPr>
          <w:b/>
        </w:rPr>
        <w:t>only one mindset</w:t>
      </w:r>
      <w:r w:rsidRPr="00C75962">
        <w:t xml:space="preserve"> that is now considered legitimate. All other cultures, ways of life, ways of being human do not count as human, but instead are “primitive” perhaps in fact nonhuman. </w:t>
      </w:r>
    </w:p>
    <w:p w14:paraId="146BC106" w14:textId="77777777" w:rsidR="00536D31" w:rsidRPr="00C75962" w:rsidRDefault="00536D31" w:rsidP="00B029E2">
      <w:r w:rsidRPr="00C75962">
        <w:tab/>
        <w:t>The consequence of this exceptionalist stance has been to split the human species in two. Ghosh uses the language of the French scholar of science, Bruno Latour, to describe this act of splitting and “purifying,” forming the great Divide or Abyss between the Modern and the Nonmodern, or “primitive” peoples.</w:t>
      </w:r>
      <w:r w:rsidRPr="00C75962">
        <w:rPr>
          <w:rStyle w:val="EndnoteReference"/>
        </w:rPr>
        <w:endnoteReference w:id="13"/>
      </w:r>
      <w:r w:rsidRPr="00C75962">
        <w:t xml:space="preserve"> </w:t>
      </w:r>
    </w:p>
    <w:p w14:paraId="04D8BB01" w14:textId="77777777" w:rsidR="00536D31" w:rsidRPr="00C75962" w:rsidRDefault="00536D31" w:rsidP="00B029E2">
      <w:r w:rsidRPr="00C75962">
        <w:rPr>
          <w:b/>
        </w:rPr>
        <w:tab/>
        <w:t>Latour’s</w:t>
      </w:r>
      <w:r w:rsidRPr="00C75962">
        <w:t xml:space="preserve"> interest in science began early when he learned first-hand that the French ex-colonizers in Ivory Coast were invoking the authority of </w:t>
      </w:r>
      <w:r w:rsidRPr="00C75962">
        <w:rPr>
          <w:b/>
          <w:i/>
        </w:rPr>
        <w:t>science</w:t>
      </w:r>
      <w:r w:rsidRPr="00C75962">
        <w:t xml:space="preserve"> to legitimate white suprema</w:t>
      </w:r>
      <w:r w:rsidRPr="00C75962">
        <w:rPr>
          <w:b/>
        </w:rPr>
        <w:t xml:space="preserve">cy. </w:t>
      </w:r>
      <w:r w:rsidRPr="00C75962">
        <w:t>His starting question was simple. Are the minds of scientists somehow different from everyone else’s? Are the minds of Western enlightened peoples really different from the rest of humankind?</w:t>
      </w:r>
      <w:r w:rsidRPr="00C75962">
        <w:rPr>
          <w:rStyle w:val="EndnoteReference"/>
        </w:rPr>
        <w:endnoteReference w:id="14"/>
      </w:r>
    </w:p>
    <w:p w14:paraId="098AD535" w14:textId="77777777" w:rsidR="00536D31" w:rsidRPr="00C75962" w:rsidRDefault="00536D31" w:rsidP="00B029E2">
      <w:r w:rsidRPr="00C75962">
        <w:tab/>
        <w:t xml:space="preserve">Ghosh and </w:t>
      </w:r>
      <w:proofErr w:type="gramStart"/>
      <w:r w:rsidRPr="00C75962">
        <w:t xml:space="preserve">Latour </w:t>
      </w:r>
      <w:r w:rsidRPr="00C75962">
        <w:rPr>
          <w:b/>
        </w:rPr>
        <w:t xml:space="preserve"> </w:t>
      </w:r>
      <w:r w:rsidRPr="00C75962">
        <w:t>make</w:t>
      </w:r>
      <w:proofErr w:type="gramEnd"/>
      <w:r w:rsidRPr="00C75962">
        <w:t xml:space="preserve"> clear that the supremacist mindset extends to violence towards the Earth itself, violence that treats the planet the same way it treats the other peoples of the earth, as a source from which to extract unlimited wealth for itself, treating destruction of water, air, land and life with indifference, as “externalities.” </w:t>
      </w:r>
    </w:p>
    <w:p w14:paraId="2E21FC71" w14:textId="77777777" w:rsidR="00536D31" w:rsidRPr="00C75962" w:rsidRDefault="00536D31" w:rsidP="00B029E2">
      <w:pPr>
        <w:rPr>
          <w:b/>
        </w:rPr>
      </w:pPr>
      <w:r w:rsidRPr="00C75962">
        <w:rPr>
          <w:b/>
        </w:rPr>
        <w:tab/>
        <w:t xml:space="preserve">I want to focus now on the corporations, the agents that carried out the European crusades to take possession of the rest of the earth. </w:t>
      </w:r>
    </w:p>
    <w:p w14:paraId="68DE38A4" w14:textId="77777777" w:rsidR="00536D31" w:rsidRPr="00C75962" w:rsidRDefault="00536D31" w:rsidP="00B029E2">
      <w:r w:rsidRPr="00C75962">
        <w:tab/>
        <w:t xml:space="preserve">In Ghosh’s opening story the </w:t>
      </w:r>
      <w:r w:rsidRPr="00C75962">
        <w:rPr>
          <w:b/>
        </w:rPr>
        <w:t>agent</w:t>
      </w:r>
      <w:r w:rsidRPr="00C75962">
        <w:t xml:space="preserve"> of violence is a </w:t>
      </w:r>
      <w:r w:rsidRPr="00C75962">
        <w:rPr>
          <w:b/>
        </w:rPr>
        <w:t>corporation</w:t>
      </w:r>
      <w:r w:rsidRPr="00C75962">
        <w:t xml:space="preserve"> that was chartered by and thereafter trusted to carry out the will of the Dutch government that legitimated and empowered it. </w:t>
      </w:r>
    </w:p>
    <w:p w14:paraId="302FD142" w14:textId="77777777" w:rsidR="00536D31" w:rsidRPr="00C75962" w:rsidRDefault="00536D31" w:rsidP="00B029E2">
      <w:r w:rsidRPr="00C75962">
        <w:tab/>
        <w:t xml:space="preserve">Today we inhabit what David Ciepley, currently the foremost historian and theorist of the corporation, calls a </w:t>
      </w:r>
      <w:r w:rsidRPr="00C75962">
        <w:rPr>
          <w:b/>
        </w:rPr>
        <w:t>corporate civilization</w:t>
      </w:r>
      <w:r w:rsidRPr="00C75962">
        <w:t>, a world of corporations, including global transnational corporations.</w:t>
      </w:r>
      <w:r w:rsidRPr="00C75962">
        <w:rPr>
          <w:rStyle w:val="EndnoteReference"/>
        </w:rPr>
        <w:endnoteReference w:id="15"/>
      </w:r>
      <w:r w:rsidRPr="00C75962">
        <w:t xml:space="preserve"> Money reformers have reason to suspect that corporations, such as the banks of the Federal Reserve System, do not necessarily carry out the will of their creators, despite the fact that the banks are all </w:t>
      </w:r>
      <w:r w:rsidRPr="00C75962">
        <w:rPr>
          <w:b/>
        </w:rPr>
        <w:t>agents chartered by the government</w:t>
      </w:r>
      <w:r w:rsidRPr="00C75962">
        <w:t xml:space="preserve">. In </w:t>
      </w:r>
      <w:proofErr w:type="gramStart"/>
      <w:r w:rsidRPr="00C75962">
        <w:t>fact</w:t>
      </w:r>
      <w:proofErr w:type="gramEnd"/>
      <w:r w:rsidRPr="00C75962">
        <w:t xml:space="preserve"> we can no longer make </w:t>
      </w:r>
      <w:r w:rsidRPr="00C75962">
        <w:rPr>
          <w:b/>
        </w:rPr>
        <w:t>that</w:t>
      </w:r>
      <w:r w:rsidRPr="00C75962">
        <w:t xml:space="preserve"> assumption about </w:t>
      </w:r>
      <w:r w:rsidRPr="00C75962">
        <w:rPr>
          <w:b/>
          <w:i/>
        </w:rPr>
        <w:t>any</w:t>
      </w:r>
      <w:r w:rsidRPr="00C75962">
        <w:rPr>
          <w:b/>
        </w:rPr>
        <w:t xml:space="preserve"> private corporation</w:t>
      </w:r>
      <w:r w:rsidRPr="00C75962">
        <w:t xml:space="preserve">. For one thing, many transnational corporations are larger economically than many nation states. In 2003 one legal expert on the history of the corporation, reported </w:t>
      </w:r>
      <w:r w:rsidRPr="00C75962">
        <w:lastRenderedPageBreak/>
        <w:t>that “an estimated twenty-nine of the world’s 100 largest economic entities are multinational corporations; the remainder are nation states. The gross domestic production of sub-Sahara Africa does not equal the revenues of General Motors and Ford combined.”</w:t>
      </w:r>
      <w:r w:rsidRPr="00C75962">
        <w:rPr>
          <w:rStyle w:val="EndnoteReference"/>
        </w:rPr>
        <w:endnoteReference w:id="16"/>
      </w:r>
      <w:r w:rsidRPr="00C75962">
        <w:t xml:space="preserve"> </w:t>
      </w:r>
    </w:p>
    <w:p w14:paraId="357B971C" w14:textId="683DCF35" w:rsidR="00536D31" w:rsidRPr="00C75962" w:rsidRDefault="00536D31" w:rsidP="00B029E2">
      <w:r w:rsidRPr="00C75962">
        <w:tab/>
        <w:t xml:space="preserve">More disturbing is the fact that the e world claims property </w:t>
      </w:r>
      <w:r w:rsidRPr="00C75962">
        <w:rPr>
          <w:i/>
        </w:rPr>
        <w:t xml:space="preserve">ownership </w:t>
      </w:r>
      <w:r w:rsidRPr="00C75962">
        <w:t xml:space="preserve">rights, known as </w:t>
      </w:r>
      <w:r w:rsidRPr="00C75962">
        <w:rPr>
          <w:i/>
        </w:rPr>
        <w:t>dominium</w:t>
      </w:r>
      <w:r w:rsidRPr="00C75962">
        <w:t xml:space="preserve"> even </w:t>
      </w:r>
      <w:r w:rsidRPr="00C75962">
        <w:rPr>
          <w:b/>
        </w:rPr>
        <w:t xml:space="preserve">over </w:t>
      </w:r>
      <w:r w:rsidRPr="00C75962">
        <w:t xml:space="preserve">the “merely” political rights of the nation-state, or </w:t>
      </w:r>
      <w:r w:rsidRPr="00C75962">
        <w:rPr>
          <w:i/>
        </w:rPr>
        <w:t xml:space="preserve">imperium. </w:t>
      </w:r>
      <w:r w:rsidRPr="00C75962">
        <w:t xml:space="preserve">According to the historian, Quinn Slobodian, corporate globalists, in the wake of World War II were thinking on a global scale, and </w:t>
      </w:r>
      <w:r w:rsidRPr="00C75962">
        <w:rPr>
          <w:b/>
          <w:i/>
        </w:rPr>
        <w:t>acting</w:t>
      </w:r>
      <w:r w:rsidRPr="00C75962">
        <w:t xml:space="preserve"> “to organize the whole earth” (p. 13). “Against human rights, they posed </w:t>
      </w:r>
      <w:r w:rsidRPr="00C75962">
        <w:rPr>
          <w:b/>
        </w:rPr>
        <w:t>the human rights of capital.”</w:t>
      </w:r>
      <w:r w:rsidRPr="00C75962">
        <w:rPr>
          <w:rStyle w:val="EndnoteReference"/>
        </w:rPr>
        <w:endnoteReference w:id="17"/>
      </w:r>
      <w:r w:rsidRPr="00C75962">
        <w:rPr>
          <w:b/>
          <w:i/>
        </w:rPr>
        <w:t xml:space="preserve">  </w:t>
      </w:r>
      <w:r w:rsidRPr="00C75962">
        <w:t xml:space="preserve">“They sought to institutionalize a parallel global regime in which </w:t>
      </w:r>
      <w:r w:rsidRPr="00C75962">
        <w:rPr>
          <w:b/>
        </w:rPr>
        <w:t xml:space="preserve">the investor and the corporation – </w:t>
      </w:r>
      <w:r w:rsidRPr="00C75962">
        <w:t xml:space="preserve">and not the citizen or refugee – was </w:t>
      </w:r>
      <w:r w:rsidRPr="00C75962">
        <w:rPr>
          <w:b/>
        </w:rPr>
        <w:t>the paradigmatic rights-bearing subject</w:t>
      </w:r>
      <w:r w:rsidRPr="00C75962">
        <w:t>” (p. 120).</w:t>
      </w:r>
    </w:p>
    <w:p w14:paraId="6160E79C" w14:textId="734A0481" w:rsidR="00536D31" w:rsidRPr="00C75962" w:rsidRDefault="00536D31" w:rsidP="00B029E2">
      <w:pPr>
        <w:rPr>
          <w:b/>
        </w:rPr>
      </w:pPr>
      <w:r w:rsidRPr="00C75962">
        <w:tab/>
        <w:t xml:space="preserve">Today, in other words, the possessive </w:t>
      </w:r>
      <w:r w:rsidRPr="00C75962">
        <w:rPr>
          <w:b/>
        </w:rPr>
        <w:t>mind</w:t>
      </w:r>
      <w:r w:rsidRPr="00C75962">
        <w:t xml:space="preserve"> of the corporate globalists has been </w:t>
      </w:r>
      <w:r w:rsidRPr="00C75962">
        <w:rPr>
          <w:b/>
        </w:rPr>
        <w:t>set</w:t>
      </w:r>
      <w:r w:rsidRPr="00C75962">
        <w:t xml:space="preserve"> both on claiming property rights over the state, </w:t>
      </w:r>
      <w:r w:rsidRPr="00C75962">
        <w:rPr>
          <w:b/>
        </w:rPr>
        <w:t>at the macro level</w:t>
      </w:r>
      <w:r w:rsidRPr="00C75962">
        <w:t xml:space="preserve">, </w:t>
      </w:r>
      <w:r w:rsidRPr="00C75962">
        <w:rPr>
          <w:b/>
        </w:rPr>
        <w:t>and, on the micro level, usurping the rights of actual human individuals</w:t>
      </w:r>
      <w:r w:rsidR="0040760A">
        <w:rPr>
          <w:b/>
        </w:rPr>
        <w:t>.</w:t>
      </w:r>
      <w:r w:rsidRPr="00C75962">
        <w:rPr>
          <w:b/>
        </w:rPr>
        <w:t xml:space="preserve"> </w:t>
      </w:r>
    </w:p>
    <w:p w14:paraId="5DA22EBA" w14:textId="77777777" w:rsidR="00536D31" w:rsidRPr="00C75962" w:rsidRDefault="00536D31" w:rsidP="00B029E2">
      <w:r w:rsidRPr="00C75962">
        <w:tab/>
        <w:t xml:space="preserve">To repeat, corporations have been stealing the rights and privileges of individual human persons, the capacities, the rights, the </w:t>
      </w:r>
      <w:r w:rsidRPr="00C75962">
        <w:rPr>
          <w:b/>
          <w:i/>
        </w:rPr>
        <w:t xml:space="preserve">powers </w:t>
      </w:r>
      <w:r w:rsidRPr="00C75962">
        <w:t>that are the bedrock of democratic citizenship. See my note for further bibliography.</w:t>
      </w:r>
      <w:r w:rsidRPr="00C75962">
        <w:rPr>
          <w:rStyle w:val="EndnoteReference"/>
        </w:rPr>
        <w:endnoteReference w:id="18"/>
      </w:r>
      <w:r w:rsidRPr="00C75962">
        <w:t xml:space="preserve"> </w:t>
      </w:r>
    </w:p>
    <w:p w14:paraId="31E7745B" w14:textId="77777777" w:rsidR="00536D31" w:rsidRPr="00C75962" w:rsidRDefault="00536D31" w:rsidP="00B029E2">
      <w:pPr>
        <w:rPr>
          <w:b/>
        </w:rPr>
      </w:pPr>
      <w:r w:rsidRPr="00C75962">
        <w:tab/>
        <w:t xml:space="preserve">I want to focus in particular, on the right to privacy. </w:t>
      </w:r>
      <w:proofErr w:type="gramStart"/>
      <w:r w:rsidRPr="00C75962">
        <w:t>Specifically</w:t>
      </w:r>
      <w:proofErr w:type="gramEnd"/>
      <w:r w:rsidRPr="00C75962">
        <w:t xml:space="preserve"> it is the notion that commercial corporations belong on the </w:t>
      </w:r>
      <w:r w:rsidRPr="00C75962">
        <w:rPr>
          <w:b/>
        </w:rPr>
        <w:t>private</w:t>
      </w:r>
      <w:r w:rsidRPr="00C75962">
        <w:t xml:space="preserve"> side of a line that separates what is called “the private sector” of the market, from the public sector of governmental institutions. Not only is it taken for granted that commercial corporations are </w:t>
      </w:r>
      <w:r w:rsidRPr="00C75962">
        <w:rPr>
          <w:b/>
        </w:rPr>
        <w:t xml:space="preserve">private. The line itself between these two sectors is taken for granted, </w:t>
      </w:r>
      <w:r w:rsidRPr="00C75962">
        <w:t xml:space="preserve">as is the view that </w:t>
      </w:r>
      <w:r w:rsidRPr="00C75962">
        <w:rPr>
          <w:b/>
        </w:rPr>
        <w:t>government has no right to cross the line</w:t>
      </w:r>
      <w:r w:rsidRPr="00C75962">
        <w:t xml:space="preserve"> and “interfere” with the market economy’s “natural” functioning.  In the last half century, the line between public authority and private economy has been policed and extended and the corporate “privatization” of the world has been pursued with the single-minded </w:t>
      </w:r>
      <w:r w:rsidRPr="00C75962">
        <w:rPr>
          <w:b/>
        </w:rPr>
        <w:t xml:space="preserve">crusading certainty of fully fundamentalized violence and warfare. </w:t>
      </w:r>
    </w:p>
    <w:p w14:paraId="17679849" w14:textId="77777777" w:rsidR="00536D31" w:rsidRPr="00C75962" w:rsidRDefault="00536D31" w:rsidP="00B029E2">
      <w:r w:rsidRPr="00C75962">
        <w:rPr>
          <w:b/>
        </w:rPr>
        <w:tab/>
        <w:t xml:space="preserve">At the same time, however, </w:t>
      </w:r>
      <w:r w:rsidRPr="00C75962">
        <w:t>that line is,</w:t>
      </w:r>
      <w:r w:rsidRPr="00C75962">
        <w:rPr>
          <w:b/>
        </w:rPr>
        <w:t xml:space="preserve"> in practice</w:t>
      </w:r>
      <w:r w:rsidRPr="00C75962">
        <w:t xml:space="preserve">, </w:t>
      </w:r>
      <w:r w:rsidRPr="00C75962">
        <w:rPr>
          <w:b/>
          <w:i/>
        </w:rPr>
        <w:t>non-existent</w:t>
      </w:r>
      <w:r w:rsidRPr="00C75962">
        <w:t xml:space="preserve"> for the so-called private corporations going the other way. They cross the line with a vengeance. They now practically own Congress, the Supreme Court, and for four years owned the office of the President, and furthered what can only be called criminal violence unchecked.</w:t>
      </w:r>
      <w:r w:rsidRPr="00C75962">
        <w:rPr>
          <w:rStyle w:val="EndnoteReference"/>
        </w:rPr>
        <w:endnoteReference w:id="19"/>
      </w:r>
    </w:p>
    <w:p w14:paraId="7C49D818" w14:textId="77777777" w:rsidR="00536D31" w:rsidRPr="00C75962" w:rsidRDefault="00536D31" w:rsidP="006242B4">
      <w:r w:rsidRPr="00C75962">
        <w:tab/>
        <w:t>What then is the strategy for transformation from one to the other? The answer I will suggest in Act II is the unexamined dynamics of fundamentalization.</w:t>
      </w:r>
    </w:p>
    <w:p w14:paraId="37F41E09" w14:textId="77777777" w:rsidR="00536D31" w:rsidRPr="00C75962" w:rsidRDefault="00536D31" w:rsidP="00B029E2"/>
    <w:p w14:paraId="2B3108ED" w14:textId="77777777" w:rsidR="00536D31" w:rsidRPr="00C75962" w:rsidRDefault="00536D31" w:rsidP="002F3D81">
      <w:pPr>
        <w:jc w:val="center"/>
        <w:outlineLvl w:val="0"/>
        <w:rPr>
          <w:b/>
        </w:rPr>
      </w:pPr>
      <w:r w:rsidRPr="00C75962">
        <w:rPr>
          <w:b/>
        </w:rPr>
        <w:t>ACT II</w:t>
      </w:r>
    </w:p>
    <w:p w14:paraId="133034C8" w14:textId="77777777" w:rsidR="00536D31" w:rsidRPr="00C75962" w:rsidRDefault="00536D31" w:rsidP="002F3D81">
      <w:pPr>
        <w:jc w:val="center"/>
        <w:outlineLvl w:val="0"/>
        <w:rPr>
          <w:b/>
        </w:rPr>
      </w:pPr>
      <w:r w:rsidRPr="00C75962">
        <w:rPr>
          <w:b/>
        </w:rPr>
        <w:t xml:space="preserve">Fundamentals, fundamentalizing, fundamentalism, and </w:t>
      </w:r>
    </w:p>
    <w:p w14:paraId="3B65977A" w14:textId="77777777" w:rsidR="00536D31" w:rsidRPr="00C75962" w:rsidRDefault="00536D31" w:rsidP="002F3D81">
      <w:pPr>
        <w:jc w:val="center"/>
        <w:outlineLvl w:val="0"/>
        <w:rPr>
          <w:b/>
        </w:rPr>
      </w:pPr>
      <w:r w:rsidRPr="00C75962">
        <w:rPr>
          <w:b/>
        </w:rPr>
        <w:t>the fundamentalizing dynamic</w:t>
      </w:r>
    </w:p>
    <w:p w14:paraId="4370ED59" w14:textId="77777777" w:rsidR="00536D31" w:rsidRPr="00C75962" w:rsidRDefault="00536D31" w:rsidP="000F7874">
      <w:pPr>
        <w:jc w:val="center"/>
        <w:rPr>
          <w:b/>
        </w:rPr>
      </w:pPr>
    </w:p>
    <w:p w14:paraId="5E4E5ADA" w14:textId="77777777" w:rsidR="00536D31" w:rsidRPr="00C75962" w:rsidRDefault="00536D31" w:rsidP="000F7874">
      <w:pPr>
        <w:jc w:val="center"/>
        <w:rPr>
          <w:b/>
        </w:rPr>
      </w:pPr>
      <w:r w:rsidRPr="00C75962">
        <w:rPr>
          <w:b/>
        </w:rPr>
        <w:t>A. Market Fundamentalism</w:t>
      </w:r>
    </w:p>
    <w:p w14:paraId="7F005022" w14:textId="77777777" w:rsidR="00536D31" w:rsidRPr="00C75962" w:rsidRDefault="00536D31" w:rsidP="000F7874">
      <w:pPr>
        <w:jc w:val="center"/>
      </w:pPr>
    </w:p>
    <w:p w14:paraId="4A0F1A9E" w14:textId="77777777" w:rsidR="00536D31" w:rsidRPr="00C75962" w:rsidRDefault="00536D31" w:rsidP="00923566">
      <w:r w:rsidRPr="00C75962">
        <w:tab/>
        <w:t>This brings me to ACT II and the cognate or semantic domain of fundamentalism, including fundamentals, fundamentalization, and the fundamentalist dynamic. See the note on the notion of a semantic domain.</w:t>
      </w:r>
      <w:r w:rsidRPr="00C75962">
        <w:rPr>
          <w:rStyle w:val="EndnoteReference"/>
        </w:rPr>
        <w:endnoteReference w:id="20"/>
      </w:r>
      <w:r w:rsidRPr="00C75962">
        <w:t xml:space="preserve"> </w:t>
      </w:r>
    </w:p>
    <w:p w14:paraId="407CF963" w14:textId="77777777" w:rsidR="00536D31" w:rsidRPr="00C75962" w:rsidRDefault="00536D31" w:rsidP="00923566">
      <w:r w:rsidRPr="00C75962">
        <w:lastRenderedPageBreak/>
        <w:tab/>
        <w:t xml:space="preserve">I consider these concepts to be </w:t>
      </w:r>
      <w:r w:rsidRPr="00C75962">
        <w:rPr>
          <w:b/>
          <w:i/>
        </w:rPr>
        <w:t xml:space="preserve">indispensable </w:t>
      </w:r>
      <w:r w:rsidRPr="00C75962">
        <w:rPr>
          <w:b/>
        </w:rPr>
        <w:t>to “naming the threat posed by private money-capital.</w:t>
      </w:r>
      <w:r w:rsidRPr="00C75962">
        <w:t xml:space="preserve"> </w:t>
      </w:r>
    </w:p>
    <w:p w14:paraId="15782A94" w14:textId="77777777" w:rsidR="00536D31" w:rsidRPr="00C75962" w:rsidRDefault="00536D31" w:rsidP="00923566">
      <w:r w:rsidRPr="00C75962">
        <w:tab/>
        <w:t xml:space="preserve">I will start with market fundamentalism, a so-called “secular” form, a fundamentalism nevertheless.  </w:t>
      </w:r>
      <w:r w:rsidRPr="00C75962">
        <w:tab/>
      </w:r>
    </w:p>
    <w:p w14:paraId="3E061A8D" w14:textId="77777777" w:rsidR="00536D31" w:rsidRPr="00C75962" w:rsidRDefault="00536D31" w:rsidP="00923566">
      <w:r w:rsidRPr="00C75962">
        <w:tab/>
        <w:t xml:space="preserve">In my opinion, Naomi Klein’s </w:t>
      </w:r>
      <w:r w:rsidRPr="00C75962">
        <w:rPr>
          <w:b/>
          <w:i/>
        </w:rPr>
        <w:t>The Shock Doctrine: The Rise of Disaster Capitalism</w:t>
      </w:r>
      <w:r w:rsidRPr="00C75962">
        <w:rPr>
          <w:b/>
        </w:rPr>
        <w:t xml:space="preserve">, </w:t>
      </w:r>
      <w:r w:rsidRPr="00C75962">
        <w:t xml:space="preserve">published in 2007, should be the starting point for all future discussion of the concept of market fundamentalism </w:t>
      </w:r>
      <w:r w:rsidRPr="00C75962">
        <w:rPr>
          <w:b/>
        </w:rPr>
        <w:t xml:space="preserve">in action. </w:t>
      </w:r>
      <w:r w:rsidRPr="00C75962">
        <w:t xml:space="preserve">The Introduction and first two chapters of </w:t>
      </w:r>
      <w:r w:rsidRPr="00C75962">
        <w:rPr>
          <w:i/>
        </w:rPr>
        <w:t xml:space="preserve">Shock Doctrine </w:t>
      </w:r>
      <w:r w:rsidRPr="00C75962">
        <w:t xml:space="preserve">should be read as the most important theoretical essay to date on the dynamics of a fully fundamentalized ideology of violence. An annotated bibliography of other sources on the specific concept of </w:t>
      </w:r>
      <w:r w:rsidRPr="00C75962">
        <w:rPr>
          <w:b/>
        </w:rPr>
        <w:t>market fundamentalism</w:t>
      </w:r>
      <w:r w:rsidRPr="00C75962">
        <w:t xml:space="preserve"> is in the endnote here.</w:t>
      </w:r>
      <w:r w:rsidRPr="00C75962">
        <w:rPr>
          <w:rStyle w:val="EndnoteReference"/>
          <w:b/>
        </w:rPr>
        <w:endnoteReference w:id="21"/>
      </w:r>
      <w:r w:rsidRPr="00C75962">
        <w:t xml:space="preserve"> </w:t>
      </w:r>
    </w:p>
    <w:p w14:paraId="0B356233" w14:textId="77777777" w:rsidR="00536D31" w:rsidRPr="00C75962" w:rsidRDefault="00536D31" w:rsidP="00B029E2">
      <w:r w:rsidRPr="00C75962">
        <w:tab/>
        <w:t xml:space="preserve">To repeat </w:t>
      </w:r>
      <w:r w:rsidRPr="00C75962">
        <w:rPr>
          <w:i/>
        </w:rPr>
        <w:t xml:space="preserve">Shock doctrine </w:t>
      </w:r>
      <w:r w:rsidRPr="00C75962">
        <w:t>is anything but abstract theorizing. The opening chapters are followed in the rest of the book by a meticulously documented account of the disastrous history of fundamentalized capitalism</w:t>
      </w:r>
      <w:proofErr w:type="gramStart"/>
      <w:r w:rsidRPr="00C75962">
        <w:t>, ”disaster</w:t>
      </w:r>
      <w:proofErr w:type="gramEnd"/>
      <w:r w:rsidRPr="00C75962">
        <w:t xml:space="preserve"> capitalism” in action in country after country over the last three-quarters of a century. </w:t>
      </w:r>
      <w:r w:rsidRPr="00C75962">
        <w:tab/>
      </w:r>
    </w:p>
    <w:p w14:paraId="1A05033D" w14:textId="77777777" w:rsidR="00536D31" w:rsidRPr="00C75962" w:rsidRDefault="00536D31" w:rsidP="00FA6935">
      <w:pPr>
        <w:rPr>
          <w:b/>
        </w:rPr>
      </w:pPr>
      <w:r w:rsidRPr="00C75962">
        <w:rPr>
          <w:b/>
        </w:rPr>
        <w:tab/>
        <w:t xml:space="preserve">Three </w:t>
      </w:r>
      <w:r w:rsidRPr="00C75962">
        <w:t xml:space="preserve">signature features of full-fledged fundamentalisms stand out in Klein’s account: One is the </w:t>
      </w:r>
      <w:r w:rsidRPr="00C75962">
        <w:rPr>
          <w:b/>
          <w:i/>
        </w:rPr>
        <w:t>pure, total single-vision</w:t>
      </w:r>
      <w:r w:rsidRPr="00C75962">
        <w:t xml:space="preserve"> </w:t>
      </w:r>
      <w:r w:rsidRPr="00C75962">
        <w:rPr>
          <w:b/>
        </w:rPr>
        <w:t xml:space="preserve">ideology. Fundamentalisms view the world </w:t>
      </w:r>
      <w:r w:rsidRPr="00C75962">
        <w:t xml:space="preserve">from </w:t>
      </w:r>
      <w:r w:rsidRPr="00C75962">
        <w:rPr>
          <w:b/>
          <w:i/>
        </w:rPr>
        <w:t>one and only one</w:t>
      </w:r>
      <w:r w:rsidRPr="00C75962">
        <w:rPr>
          <w:b/>
        </w:rPr>
        <w:t xml:space="preserve"> perspective</w:t>
      </w:r>
      <w:r w:rsidRPr="00C75962">
        <w:t xml:space="preserve"> that </w:t>
      </w:r>
      <w:r w:rsidRPr="00C75962">
        <w:rPr>
          <w:b/>
        </w:rPr>
        <w:t xml:space="preserve">excludes all others. </w:t>
      </w:r>
      <w:r w:rsidRPr="00C75962">
        <w:t xml:space="preserve">A second feature is the crusading </w:t>
      </w:r>
      <w:r w:rsidRPr="00C75962">
        <w:rPr>
          <w:b/>
          <w:i/>
        </w:rPr>
        <w:t xml:space="preserve">certainty </w:t>
      </w:r>
      <w:r w:rsidRPr="00C75962">
        <w:t>with which fundamentalists seek to impose their Truth on everyone else.</w:t>
      </w:r>
      <w:r w:rsidRPr="00C75962">
        <w:rPr>
          <w:rStyle w:val="EndnoteReference"/>
        </w:rPr>
        <w:endnoteReference w:id="22"/>
      </w:r>
      <w:r w:rsidRPr="00C75962">
        <w:t xml:space="preserve"> The result is the third, well-known feature, a cult-like </w:t>
      </w:r>
      <w:r w:rsidRPr="00C75962">
        <w:rPr>
          <w:b/>
        </w:rPr>
        <w:t xml:space="preserve">division between insiders and outsiders. </w:t>
      </w:r>
      <w:r w:rsidRPr="00C75962">
        <w:t>All this adds up to a t</w:t>
      </w:r>
      <w:r w:rsidRPr="00C75962">
        <w:rPr>
          <w:b/>
        </w:rPr>
        <w:t>otalizing, hegemonic, single vision, crusading movement, linked to institutionalized corporate concentrated, monopoly power.</w:t>
      </w:r>
      <w:r w:rsidRPr="00C75962">
        <w:rPr>
          <w:rStyle w:val="EndnoteReference"/>
          <w:b/>
        </w:rPr>
        <w:endnoteReference w:id="23"/>
      </w:r>
    </w:p>
    <w:p w14:paraId="4D5A044A" w14:textId="77777777" w:rsidR="00536D31" w:rsidRPr="00C75962" w:rsidRDefault="00536D31" w:rsidP="00406223">
      <w:pPr>
        <w:rPr>
          <w:b/>
        </w:rPr>
      </w:pPr>
      <w:r w:rsidRPr="00C75962">
        <w:tab/>
        <w:t xml:space="preserve">The fundamentalizing of “technology” is being driven by money-capital, profit for the already wealthy, turning technology into a weapon that is producing what amounts to technological </w:t>
      </w:r>
      <w:r w:rsidRPr="00C75962">
        <w:rPr>
          <w:b/>
        </w:rPr>
        <w:t xml:space="preserve">fatalism for everyone else. Fatalism, or </w:t>
      </w:r>
      <w:r w:rsidRPr="00C75962">
        <w:t xml:space="preserve">ideological </w:t>
      </w:r>
      <w:r w:rsidRPr="00C75962">
        <w:rPr>
          <w:b/>
        </w:rPr>
        <w:t>determinism</w:t>
      </w:r>
      <w:r w:rsidRPr="00C75962">
        <w:t xml:space="preserve">, is today taking shape under the spell of artificial intelligence. I fear it is one of the most extreme and therefore most dangerous and widespread forms of “certainty” today. “It’s inevitable” we are told. “There is no alternative,” as Thatcher said earlier, of the “free market.”. “Technologies that in practice are contingent, historical experience, are regarded as </w:t>
      </w:r>
      <w:r w:rsidRPr="00C75962">
        <w:rPr>
          <w:b/>
        </w:rPr>
        <w:t>natural, inevitable, predetermined, a matter of fate.”</w:t>
      </w:r>
      <w:r w:rsidRPr="00C75962">
        <w:t xml:space="preserve"> The only question that matters is, </w:t>
      </w:r>
      <w:proofErr w:type="gramStart"/>
      <w:r w:rsidRPr="00C75962">
        <w:t>Who</w:t>
      </w:r>
      <w:proofErr w:type="gramEnd"/>
      <w:r w:rsidRPr="00C75962">
        <w:t xml:space="preserve"> benefits? All technologies are </w:t>
      </w:r>
      <w:r w:rsidRPr="00C75962">
        <w:rPr>
          <w:b/>
        </w:rPr>
        <w:t xml:space="preserve">means, </w:t>
      </w:r>
      <w:r w:rsidRPr="00C75962">
        <w:t xml:space="preserve">by definition. AI </w:t>
      </w:r>
      <w:r w:rsidRPr="00C75962">
        <w:rPr>
          <w:b/>
        </w:rPr>
        <w:t>for profit is a weapon.</w:t>
      </w:r>
      <w:r w:rsidRPr="00C75962">
        <w:rPr>
          <w:rStyle w:val="EndnoteReference"/>
          <w:b/>
        </w:rPr>
        <w:endnoteReference w:id="24"/>
      </w:r>
    </w:p>
    <w:p w14:paraId="11636F84" w14:textId="77777777" w:rsidR="00536D31" w:rsidRPr="00C75962" w:rsidRDefault="00536D31" w:rsidP="00B029E2">
      <w:r w:rsidRPr="00C75962">
        <w:tab/>
        <w:t xml:space="preserve">To sum up, the attempt to create </w:t>
      </w:r>
      <w:r w:rsidRPr="00C75962">
        <w:rPr>
          <w:b/>
        </w:rPr>
        <w:t>total</w:t>
      </w:r>
      <w:r w:rsidRPr="00C75962">
        <w:t xml:space="preserve"> trustworthiness, total </w:t>
      </w:r>
      <w:r w:rsidRPr="00C75962">
        <w:rPr>
          <w:b/>
          <w:i/>
        </w:rPr>
        <w:t>certainty</w:t>
      </w:r>
      <w:r w:rsidRPr="00C75962">
        <w:t xml:space="preserve">, by </w:t>
      </w:r>
      <w:r w:rsidRPr="00C75962">
        <w:rPr>
          <w:b/>
          <w:i/>
        </w:rPr>
        <w:t>any</w:t>
      </w:r>
      <w:r w:rsidRPr="00C75962">
        <w:t xml:space="preserve"> </w:t>
      </w:r>
      <w:r w:rsidRPr="00C75962">
        <w:rPr>
          <w:b/>
        </w:rPr>
        <w:t>means</w:t>
      </w:r>
      <w:r w:rsidRPr="00C75962">
        <w:t xml:space="preserve">, leads, paradoxically, to the breakdown of trust. According to the historian Geoffrey Hosking, in </w:t>
      </w:r>
      <w:r w:rsidRPr="00C75962">
        <w:rPr>
          <w:i/>
        </w:rPr>
        <w:t xml:space="preserve">Trust: A History, </w:t>
      </w:r>
      <w:r w:rsidRPr="00C75962">
        <w:t>“the attempt to create total trustworthiness by means of maximum distrust can only lead to paroxysms of terror.”</w:t>
      </w:r>
      <w:r w:rsidRPr="00C75962">
        <w:rPr>
          <w:rStyle w:val="EndnoteReference"/>
        </w:rPr>
        <w:t xml:space="preserve"> </w:t>
      </w:r>
      <w:r w:rsidRPr="00C75962">
        <w:rPr>
          <w:rStyle w:val="EndnoteReference"/>
        </w:rPr>
        <w:endnoteReference w:id="25"/>
      </w:r>
      <w:r w:rsidRPr="00C75962">
        <w:t xml:space="preserve"> The mindset of total certainty is a mindset of total </w:t>
      </w:r>
      <w:r w:rsidRPr="00C75962">
        <w:rPr>
          <w:b/>
        </w:rPr>
        <w:t>self-</w:t>
      </w:r>
      <w:r w:rsidRPr="00C75962">
        <w:t xml:space="preserve">trust. It is the </w:t>
      </w:r>
      <w:r w:rsidRPr="00C75962">
        <w:rPr>
          <w:b/>
        </w:rPr>
        <w:t>fundamentalizing mindset taken to its extreme</w:t>
      </w:r>
      <w:r w:rsidRPr="00C75962">
        <w:t>, turning the valuable impulse to focus on the fundamentals in any given situation into a curse.</w:t>
      </w:r>
    </w:p>
    <w:p w14:paraId="2EB9CC42" w14:textId="77777777" w:rsidR="00536D31" w:rsidRPr="00C75962" w:rsidRDefault="00536D31" w:rsidP="00F04504">
      <w:r w:rsidRPr="00C75962">
        <w:tab/>
        <w:t xml:space="preserve">How does this relate to money and money reform? The answer lies in the defining relationship between money and </w:t>
      </w:r>
      <w:r w:rsidRPr="00C75962">
        <w:rPr>
          <w:b/>
        </w:rPr>
        <w:t xml:space="preserve">trust. </w:t>
      </w:r>
      <w:r w:rsidRPr="00C75962">
        <w:t xml:space="preserve">According to Mary Mellor, “money </w:t>
      </w:r>
      <w:r w:rsidRPr="00C75962">
        <w:rPr>
          <w:b/>
        </w:rPr>
        <w:t>is</w:t>
      </w:r>
      <w:r w:rsidRPr="00C75962">
        <w:t xml:space="preserve"> trust.” According to Robert Hockett what we call money is a </w:t>
      </w:r>
      <w:r w:rsidRPr="00C75962">
        <w:rPr>
          <w:b/>
        </w:rPr>
        <w:t>promise.</w:t>
      </w:r>
      <w:r w:rsidRPr="00C75962">
        <w:t xml:space="preserve"> The tokens we call money – coins, paper, entries in an electronic balance sheet – are trusted promises from someone to someone. However, in the name of the free market, private corporate money-power has waged a crusade on behalf of its own monopoly of </w:t>
      </w:r>
      <w:r w:rsidRPr="00C75962">
        <w:rPr>
          <w:b/>
        </w:rPr>
        <w:t>trustworthiness</w:t>
      </w:r>
      <w:r w:rsidRPr="00C75962">
        <w:t xml:space="preserve">, and </w:t>
      </w:r>
      <w:r w:rsidRPr="00C75962">
        <w:lastRenderedPageBreak/>
        <w:t xml:space="preserve">against the trustworthiness of the state’s money authority. Control of money creation - </w:t>
      </w:r>
      <w:r w:rsidRPr="00C75962">
        <w:rPr>
          <w:b/>
        </w:rPr>
        <w:t>and money distribution</w:t>
      </w:r>
      <w:r w:rsidRPr="00C75962">
        <w:t xml:space="preserve">, has ended up in private hands instead of the public’s own hands. In the last century and a </w:t>
      </w:r>
      <w:proofErr w:type="gramStart"/>
      <w:r w:rsidRPr="00C75962">
        <w:t>half</w:t>
      </w:r>
      <w:proofErr w:type="gramEnd"/>
      <w:r w:rsidRPr="00C75962">
        <w:t xml:space="preserve"> we have been </w:t>
      </w:r>
      <w:proofErr w:type="gramStart"/>
      <w:r w:rsidRPr="00C75962">
        <w:t>witness</w:t>
      </w:r>
      <w:proofErr w:type="gramEnd"/>
      <w:r w:rsidRPr="00C75962">
        <w:t xml:space="preserve"> to the fundamentalization of both state or public power and corporate private power. The result has been a division between the wealth supremacist “private” </w:t>
      </w:r>
      <w:r w:rsidRPr="00C75962">
        <w:rPr>
          <w:b/>
        </w:rPr>
        <w:t xml:space="preserve">insiders and everyone else, the global public, as outsiders! </w:t>
      </w:r>
    </w:p>
    <w:p w14:paraId="28DDC763" w14:textId="77777777" w:rsidR="00536D31" w:rsidRPr="00C75962" w:rsidRDefault="00536D31" w:rsidP="002F3D81">
      <w:pPr>
        <w:jc w:val="center"/>
        <w:outlineLvl w:val="0"/>
        <w:rPr>
          <w:b/>
        </w:rPr>
      </w:pPr>
      <w:r w:rsidRPr="00C75962">
        <w:rPr>
          <w:b/>
        </w:rPr>
        <w:t>B. The Dynamics of Fundamentalizing</w:t>
      </w:r>
    </w:p>
    <w:p w14:paraId="5F36D869" w14:textId="77777777" w:rsidR="00536D31" w:rsidRPr="00C75962" w:rsidRDefault="00536D31" w:rsidP="002F3D81">
      <w:pPr>
        <w:jc w:val="center"/>
        <w:outlineLvl w:val="0"/>
        <w:rPr>
          <w:b/>
          <w:color w:val="FF0000"/>
        </w:rPr>
      </w:pPr>
      <w:r w:rsidRPr="00C75962">
        <w:rPr>
          <w:b/>
          <w:color w:val="FF0000"/>
        </w:rPr>
        <w:object w:dxaOrig="7204" w:dyaOrig="5393" w14:anchorId="7DF81875">
          <v:shape id="_x0000_i1036" type="#_x0000_t75" style="width:353.25pt;height:270pt" o:ole="">
            <v:imagedata r:id="rId29" o:title=""/>
          </v:shape>
          <o:OLEObject Type="Embed" ProgID="PowerPoint.Show.8" ShapeID="_x0000_i1036" DrawAspect="Content" ObjectID="_1832596018" r:id="rId30"/>
        </w:object>
      </w:r>
    </w:p>
    <w:p w14:paraId="56191DDE" w14:textId="77777777" w:rsidR="00536D31" w:rsidRPr="00C75962" w:rsidRDefault="00536D31" w:rsidP="00B029E2">
      <w:r w:rsidRPr="00C75962">
        <w:rPr>
          <w:b/>
        </w:rPr>
        <w:tab/>
      </w:r>
      <w:r w:rsidRPr="00C75962">
        <w:t xml:space="preserve">This brings me to the central concern of Act II, namely, the dynamics of fundamentalizing as </w:t>
      </w:r>
      <w:r w:rsidRPr="00C75962">
        <w:rPr>
          <w:b/>
        </w:rPr>
        <w:t>the key to a strategy for chang</w:t>
      </w:r>
      <w:r w:rsidRPr="00C75962">
        <w:t xml:space="preserve">e. </w:t>
      </w:r>
      <w:r w:rsidRPr="00C75962">
        <w:rPr>
          <w:rStyle w:val="EndnoteReference"/>
        </w:rPr>
        <w:endnoteReference w:id="26"/>
      </w:r>
    </w:p>
    <w:p w14:paraId="1C9BB2CE" w14:textId="77777777" w:rsidR="00536D31" w:rsidRPr="00C75962" w:rsidRDefault="00536D31" w:rsidP="00B029E2">
      <w:r w:rsidRPr="00C75962">
        <w:tab/>
        <w:t xml:space="preserve">My experience of benign (for me) religious fundamentalism as a boy was followed by my experience of militant religious fundamentalism on coming back to the States. That was followed by the rising threat of </w:t>
      </w:r>
      <w:proofErr w:type="gramStart"/>
      <w:r w:rsidRPr="00C75962">
        <w:t>out of control</w:t>
      </w:r>
      <w:proofErr w:type="gramEnd"/>
      <w:r w:rsidRPr="00C75962">
        <w:t xml:space="preserve"> </w:t>
      </w:r>
      <w:r w:rsidRPr="00C75962">
        <w:rPr>
          <w:b/>
        </w:rPr>
        <w:t>market fundamentalization of America</w:t>
      </w:r>
      <w:r w:rsidRPr="00C75962">
        <w:t xml:space="preserve"> in the 21</w:t>
      </w:r>
      <w:r w:rsidRPr="00C75962">
        <w:rPr>
          <w:vertAlign w:val="superscript"/>
        </w:rPr>
        <w:t>st</w:t>
      </w:r>
      <w:r w:rsidRPr="00C75962">
        <w:t xml:space="preserve"> century. Today </w:t>
      </w:r>
      <w:r w:rsidRPr="00C75962">
        <w:rPr>
          <w:b/>
        </w:rPr>
        <w:t>fundamentalized, private money-capital in the hands of the insider class</w:t>
      </w:r>
      <w:r w:rsidRPr="00C75962">
        <w:t xml:space="preserve"> threatens to become a </w:t>
      </w:r>
      <w:r w:rsidRPr="00C75962">
        <w:rPr>
          <w:b/>
        </w:rPr>
        <w:t>curse</w:t>
      </w:r>
      <w:r w:rsidRPr="00C75962">
        <w:t xml:space="preserve"> – to them, to everyone. Remember King Midas. Remember the nutmeg’s curse. </w:t>
      </w:r>
    </w:p>
    <w:p w14:paraId="1C27448E" w14:textId="77777777" w:rsidR="00536D31" w:rsidRPr="00C75962" w:rsidRDefault="00536D31" w:rsidP="00B029E2">
      <w:r w:rsidRPr="00C75962">
        <w:tab/>
        <w:t xml:space="preserve">This has taught me to </w:t>
      </w:r>
      <w:r w:rsidRPr="00C75962">
        <w:rPr>
          <w:b/>
          <w:i/>
        </w:rPr>
        <w:t>distinguish sharply</w:t>
      </w:r>
      <w:r w:rsidRPr="00C75962">
        <w:t xml:space="preserve"> between the importance of</w:t>
      </w:r>
      <w:r w:rsidRPr="00C75962">
        <w:rPr>
          <w:b/>
        </w:rPr>
        <w:t xml:space="preserve"> fundamentals</w:t>
      </w:r>
      <w:r w:rsidRPr="00C75962">
        <w:t>, on the one hand, and f</w:t>
      </w:r>
      <w:r w:rsidRPr="00C75962">
        <w:rPr>
          <w:b/>
        </w:rPr>
        <w:t>ull-scale fundamentalisms</w:t>
      </w:r>
      <w:r w:rsidRPr="00C75962">
        <w:t xml:space="preserve">, on the other. </w:t>
      </w:r>
    </w:p>
    <w:p w14:paraId="297DCC83" w14:textId="77777777" w:rsidR="00536D31" w:rsidRPr="00C75962" w:rsidRDefault="00536D31" w:rsidP="00B029E2">
      <w:r w:rsidRPr="00C75962">
        <w:tab/>
        <w:t xml:space="preserve">These experiences have sat side-by-side, subconsciously, in my soul most of my life. The relationship between them has become acute as I have tried to get down to “the </w:t>
      </w:r>
      <w:r w:rsidRPr="00C75962">
        <w:rPr>
          <w:b/>
        </w:rPr>
        <w:t>fundamentals</w:t>
      </w:r>
      <w:r w:rsidRPr="00C75962">
        <w:t xml:space="preserve">” of </w:t>
      </w:r>
      <w:r w:rsidRPr="00C75962">
        <w:rPr>
          <w:b/>
        </w:rPr>
        <w:t>terrestrial</w:t>
      </w:r>
      <w:r w:rsidRPr="00C75962">
        <w:t xml:space="preserve"> life, a quest carried out from a body-</w:t>
      </w:r>
      <w:proofErr w:type="gramStart"/>
      <w:r w:rsidRPr="00C75962">
        <w:t>mindset  of</w:t>
      </w:r>
      <w:proofErr w:type="gramEnd"/>
      <w:r w:rsidRPr="00C75962">
        <w:t xml:space="preserve"> </w:t>
      </w:r>
      <w:r w:rsidRPr="00C75962">
        <w:rPr>
          <w:b/>
        </w:rPr>
        <w:t xml:space="preserve">gratitude for life. </w:t>
      </w:r>
      <w:r w:rsidRPr="00C75962">
        <w:t>This is what</w:t>
      </w:r>
      <w:r w:rsidRPr="00C75962">
        <w:rPr>
          <w:b/>
        </w:rPr>
        <w:t xml:space="preserve"> </w:t>
      </w:r>
      <w:r w:rsidRPr="00C75962">
        <w:t xml:space="preserve">has riveted my attention on the paradoxical, ambiguous dynamics of fundamentalization, pictured here, as an arch-shaped clue to nurturing the mindset of a planetary public </w:t>
      </w:r>
    </w:p>
    <w:p w14:paraId="5A1B77A8" w14:textId="77777777" w:rsidR="00536D31" w:rsidRPr="00C75962" w:rsidRDefault="00536D31" w:rsidP="00B029E2">
      <w:r w:rsidRPr="00C75962">
        <w:tab/>
        <w:t xml:space="preserve">What I call the </w:t>
      </w:r>
      <w:r w:rsidRPr="00C75962">
        <w:rPr>
          <w:b/>
        </w:rPr>
        <w:t>dynamics of fundamentalizing</w:t>
      </w:r>
      <w:r w:rsidRPr="00C75962">
        <w:t xml:space="preserve"> is a pattern that begins as the life impulse to focus on what is fundamental. This is the left-hand leg of the arch in the diagram.  This impulse is necessary and good. It increases up to a point where it reaches what complexity dynamics calls a “tipping point.” If pursued beyond that point, the </w:t>
      </w:r>
      <w:r w:rsidRPr="00C75962">
        <w:lastRenderedPageBreak/>
        <w:t xml:space="preserve">impulse to focus can becomes excessive and switch value from positive to negative, becoming counter-productive, and more and more destructive. </w:t>
      </w:r>
    </w:p>
    <w:p w14:paraId="6ACA5F77" w14:textId="3CDA214E" w:rsidR="00536D31" w:rsidRPr="00C75962" w:rsidRDefault="00536D31" w:rsidP="00B029E2">
      <w:r w:rsidRPr="00C75962">
        <w:tab/>
      </w:r>
      <w:bookmarkStart w:id="0" w:name="_Hlk203751190"/>
      <w:r w:rsidRPr="00C75962">
        <w:t xml:space="preserve">The </w:t>
      </w:r>
      <w:r w:rsidRPr="00C75962">
        <w:rPr>
          <w:b/>
        </w:rPr>
        <w:t xml:space="preserve">reversal or “inversion” </w:t>
      </w:r>
      <w:r w:rsidRPr="00C75962">
        <w:t xml:space="preserve">that happens when </w:t>
      </w:r>
      <w:r w:rsidRPr="00C75962">
        <w:rPr>
          <w:b/>
        </w:rPr>
        <w:t>privacy,</w:t>
      </w:r>
      <w:r w:rsidRPr="00C75962">
        <w:t xml:space="preserve"> for example, is fundamentalized is described explicitly by a historian of “corporate liberalism,” who puts it this way: “Since ancient times statesmen have attempted to create a polity that could harness private interests to the public welfare. </w:t>
      </w:r>
      <w:r w:rsidRPr="00C75962">
        <w:rPr>
          <w:b/>
          <w:i/>
        </w:rPr>
        <w:t>The corporation succeeds, by contrast, in harnessing vast publics to a private interest</w:t>
      </w:r>
      <w:r w:rsidRPr="00C75962">
        <w:t>.”</w:t>
      </w:r>
      <w:r w:rsidRPr="00C75962">
        <w:rPr>
          <w:rStyle w:val="EndnoteReference"/>
        </w:rPr>
        <w:endnoteReference w:id="27"/>
      </w:r>
      <w:r w:rsidRPr="00C75962">
        <w:t xml:space="preserve"> [Jeffrey Lustig] </w:t>
      </w:r>
    </w:p>
    <w:bookmarkEnd w:id="0"/>
    <w:p w14:paraId="70BD4699" w14:textId="77777777" w:rsidR="00536D31" w:rsidRPr="00C75962" w:rsidRDefault="00536D31" w:rsidP="00B029E2">
      <w:r w:rsidRPr="00C75962">
        <w:tab/>
        <w:t xml:space="preserve">The </w:t>
      </w:r>
      <w:r w:rsidRPr="00C75962">
        <w:rPr>
          <w:i/>
        </w:rPr>
        <w:t>capacity to act</w:t>
      </w:r>
      <w:r w:rsidRPr="00C75962">
        <w:rPr>
          <w:b/>
        </w:rPr>
        <w:t xml:space="preserve"> on the good and necessary fundamentalizing impulse, I suggest, defines human agency,</w:t>
      </w:r>
      <w:r w:rsidRPr="00C75962">
        <w:t xml:space="preserve"> a capacity that extends to the whole gamut of both individual and collective forms of human initiative and capacities to act. According to the neuroscientist, Iain </w:t>
      </w:r>
      <w:proofErr w:type="spellStart"/>
      <w:r w:rsidRPr="00C75962">
        <w:t>McGilChrist</w:t>
      </w:r>
      <w:proofErr w:type="spellEnd"/>
      <w:r w:rsidRPr="00C75962">
        <w:t xml:space="preserve">, this is precisely what </w:t>
      </w:r>
      <w:r w:rsidRPr="00C75962">
        <w:rPr>
          <w:b/>
          <w:i/>
        </w:rPr>
        <w:t xml:space="preserve">the left hemisphere of the brain has become optimized to do, </w:t>
      </w:r>
      <w:r w:rsidRPr="00C75962">
        <w:t>in contrast to the right hemisphere.</w:t>
      </w:r>
      <w:r w:rsidRPr="00C75962">
        <w:rPr>
          <w:rStyle w:val="EndnoteReference"/>
          <w:b/>
          <w:i/>
        </w:rPr>
        <w:endnoteReference w:id="28"/>
      </w:r>
      <w:r w:rsidRPr="00C75962">
        <w:t xml:space="preserve"> </w:t>
      </w:r>
    </w:p>
    <w:p w14:paraId="284A4ADA" w14:textId="0C956AA2" w:rsidR="00536D31" w:rsidRPr="00C75962" w:rsidRDefault="00536D31" w:rsidP="00B029E2">
      <w:r w:rsidRPr="00C75962">
        <w:tab/>
        <w:t xml:space="preserve">In his Foreword to </w:t>
      </w:r>
      <w:r w:rsidRPr="00C75962">
        <w:rPr>
          <w:i/>
        </w:rPr>
        <w:t>Wealth Supremacy</w:t>
      </w:r>
      <w:r w:rsidRPr="00C75962">
        <w:t xml:space="preserve">, Edgar Villanueva contrasts in stark terms the way money is used: “as a tool to divide, control, and exploit,” </w:t>
      </w:r>
      <w:r w:rsidRPr="00C75962">
        <w:rPr>
          <w:b/>
        </w:rPr>
        <w:t>or</w:t>
      </w:r>
      <w:r w:rsidRPr="00C75962">
        <w:t xml:space="preserve"> “as a force for connection, belonging, and healing … as medicine” (p. viii). In other words, money can be a curse. But it can also be a blessing. We talk a lot about what we do with money. We talk less about what money does to us. We say “money talks.” It can do much more. It can enchant us, put us under a spell, even take possession of us and squeeze the lif</w:t>
      </w:r>
      <w:r w:rsidR="001F7694">
        <w:t>e</w:t>
      </w:r>
      <w:r w:rsidRPr="00C75962">
        <w:t xml:space="preserve"> out of us, leaving us hollow beings.</w:t>
      </w:r>
    </w:p>
    <w:p w14:paraId="45265CFE" w14:textId="77777777" w:rsidR="00536D31" w:rsidRPr="00C75962" w:rsidRDefault="00536D31" w:rsidP="00B029E2">
      <w:r w:rsidRPr="00C75962">
        <w:tab/>
        <w:t xml:space="preserve">The two possibilities - the dangerous mono sense of “money-capital” and the fruitful capacity of planetary-capital – can best be understood, I suggest in terms of this fundamentalizing dynamic. </w:t>
      </w:r>
    </w:p>
    <w:p w14:paraId="6BCA6745" w14:textId="77777777" w:rsidR="00536D31" w:rsidRPr="00C75962" w:rsidRDefault="00536D31" w:rsidP="00B029E2">
      <w:r w:rsidRPr="00C75962">
        <w:tab/>
        <w:t xml:space="preserve">In Act One I have focused on fundamentalization of money taken to its destructive extreme. In Act Three I will talk about the </w:t>
      </w:r>
      <w:r w:rsidRPr="00C75962">
        <w:rPr>
          <w:b/>
        </w:rPr>
        <w:t>fundamental</w:t>
      </w:r>
      <w:r w:rsidRPr="00C75962">
        <w:t xml:space="preserve">, but </w:t>
      </w:r>
      <w:r w:rsidRPr="00C75962">
        <w:rPr>
          <w:b/>
        </w:rPr>
        <w:t>not fundamentalized</w:t>
      </w:r>
      <w:r w:rsidRPr="00C75962">
        <w:t xml:space="preserve">, systemic capacity of using money as a force for planetary healing and well-being. </w:t>
      </w:r>
    </w:p>
    <w:p w14:paraId="4EE8AA97" w14:textId="77777777" w:rsidR="00536D31" w:rsidRPr="00C75962" w:rsidRDefault="00536D31" w:rsidP="00B029E2">
      <w:r w:rsidRPr="00C75962">
        <w:tab/>
        <w:t xml:space="preserve">I will pay special attention to the sciences again in Act Three, this time as the prime example of the mindset of cognitive power as a gift, a blessing, contributing to our well-being. </w:t>
      </w:r>
    </w:p>
    <w:p w14:paraId="4EE54BAE" w14:textId="77777777" w:rsidR="00536D31" w:rsidRPr="00C75962" w:rsidRDefault="00536D31" w:rsidP="00B029E2">
      <w:r w:rsidRPr="00C75962">
        <w:tab/>
        <w:t xml:space="preserve">In this way the fundamentalizing dynamic is the hinge between the two acts, the dynamic of changing minds. </w:t>
      </w:r>
    </w:p>
    <w:p w14:paraId="4D953078" w14:textId="69270DA6" w:rsidR="00536D31" w:rsidRPr="00C75962" w:rsidRDefault="00536D31" w:rsidP="00B029E2">
      <w:pPr>
        <w:rPr>
          <w:b/>
        </w:rPr>
      </w:pPr>
      <w:r w:rsidRPr="00C75962">
        <w:tab/>
        <w:t>Finally, how, you will ask, does awareness of the fundamentalizing dynamic guide action? The simplest answer is the almost ba</w:t>
      </w:r>
      <w:r w:rsidRPr="00C75962">
        <w:rPr>
          <w:b/>
        </w:rPr>
        <w:t>nal</w:t>
      </w:r>
      <w:r w:rsidRPr="00C75962">
        <w:t xml:space="preserve"> [accent] warning against taking anything to inhuman extremes. I hope it will be clear that this danger is anything but banal[accent]. A second answer is that the same awareness can open up alternatives</w:t>
      </w:r>
      <w:r w:rsidR="0040760A">
        <w:t>,</w:t>
      </w:r>
      <w:r w:rsidRPr="00C75962">
        <w:t xml:space="preserve"> as I hope will be clear in Act Three.</w:t>
      </w:r>
      <w:r w:rsidRPr="00C75962">
        <w:rPr>
          <w:rStyle w:val="EndnoteReference"/>
        </w:rPr>
        <w:endnoteReference w:id="29"/>
      </w:r>
      <w:r w:rsidRPr="00C75962">
        <w:rPr>
          <w:b/>
        </w:rPr>
        <w:t xml:space="preserve"> </w:t>
      </w:r>
    </w:p>
    <w:p w14:paraId="6F7158C3" w14:textId="1A4380EF" w:rsidR="00536D31" w:rsidRPr="00C75962" w:rsidRDefault="00536D31" w:rsidP="00B029E2">
      <w:r w:rsidRPr="00C75962">
        <w:tab/>
        <w:t xml:space="preserve">A third answer is that the myths of wealth supremacy can put us in a trance, in a nightmare or under a spell. Marjorie Kelly says, “my personal awakening from the trance of our system’s myths has taken decades” (p. 131). Change means breaking the spell. It means taking back possession of our own minds. It means challenging the authority and legitimacy of the system that has us under its spell, by unmasking its myths, exposing them to public view. Understanding the fundamentalist dynamic, I suggest, can help break the spell. This is also the point of Kelly’s marvelous chapter on “Pranks, New Naming, and Other Subversive Acts. </w:t>
      </w:r>
      <w:r w:rsidRPr="00C75962">
        <w:rPr>
          <w:rStyle w:val="EndnoteReference"/>
        </w:rPr>
        <w:endnoteReference w:id="30"/>
      </w:r>
    </w:p>
    <w:p w14:paraId="6A6723A1" w14:textId="77777777" w:rsidR="00536D31" w:rsidRPr="00C75962" w:rsidRDefault="00536D31" w:rsidP="009B7964">
      <w:pPr>
        <w:jc w:val="center"/>
      </w:pPr>
    </w:p>
    <w:p w14:paraId="11CEBBD2" w14:textId="77777777" w:rsidR="00536D31" w:rsidRPr="00C75962" w:rsidRDefault="00536D31" w:rsidP="002F3D81">
      <w:pPr>
        <w:jc w:val="center"/>
        <w:outlineLvl w:val="0"/>
        <w:rPr>
          <w:b/>
        </w:rPr>
      </w:pPr>
      <w:r w:rsidRPr="00C75962">
        <w:rPr>
          <w:b/>
        </w:rPr>
        <w:t>ACT III</w:t>
      </w:r>
    </w:p>
    <w:p w14:paraId="43082315" w14:textId="77777777" w:rsidR="00536D31" w:rsidRPr="00C75962" w:rsidRDefault="00536D31" w:rsidP="009B7964">
      <w:pPr>
        <w:jc w:val="center"/>
        <w:rPr>
          <w:b/>
        </w:rPr>
      </w:pPr>
      <w:r w:rsidRPr="00C75962">
        <w:rPr>
          <w:b/>
        </w:rPr>
        <w:lastRenderedPageBreak/>
        <w:t>DEMOCRATIZE!</w:t>
      </w:r>
    </w:p>
    <w:p w14:paraId="2A36B485" w14:textId="77777777" w:rsidR="00536D31" w:rsidRPr="00C75962" w:rsidRDefault="00536D31" w:rsidP="009B7964">
      <w:pPr>
        <w:jc w:val="center"/>
      </w:pPr>
    </w:p>
    <w:p w14:paraId="0FB82EA2" w14:textId="77777777" w:rsidR="00536D31" w:rsidRPr="00C75962" w:rsidRDefault="00536D31" w:rsidP="00B029E2">
      <w:r w:rsidRPr="00C75962">
        <w:rPr>
          <w:b/>
        </w:rPr>
        <w:tab/>
        <w:t xml:space="preserve">The message of Act Three is the challenge, to democratize! </w:t>
      </w:r>
      <w:r w:rsidRPr="00C75962">
        <w:t>Planet Earth does not belong to anyone. “</w:t>
      </w:r>
      <w:r w:rsidRPr="00C75962">
        <w:rPr>
          <w:b/>
        </w:rPr>
        <w:t>We belong to the land</w:t>
      </w:r>
      <w:r w:rsidRPr="00C75962">
        <w:t xml:space="preserve">” sings the song, “and the land we belong to is grand.” The lands, seas, air and life are public. We, the human species, are agents, AGENTS, </w:t>
      </w:r>
      <w:r w:rsidRPr="00C75962">
        <w:rPr>
          <w:b/>
        </w:rPr>
        <w:t>not owners, not masters</w:t>
      </w:r>
      <w:r w:rsidRPr="00C75962">
        <w:t xml:space="preserve"> of the universe. </w:t>
      </w:r>
    </w:p>
    <w:p w14:paraId="27E1A7F0" w14:textId="77777777" w:rsidR="00536D31" w:rsidRPr="00C75962" w:rsidRDefault="00536D31" w:rsidP="00B029E2">
      <w:r w:rsidRPr="00C75962">
        <w:tab/>
        <w:t xml:space="preserve">As agent-citizens, as human persons, individually and together, not private, </w:t>
      </w:r>
      <w:r w:rsidRPr="00C75962">
        <w:rPr>
          <w:b/>
        </w:rPr>
        <w:t xml:space="preserve">artificial, corporate persons, “as we, the peoples” of the earth we </w:t>
      </w:r>
      <w:r w:rsidRPr="00C75962">
        <w:t xml:space="preserve">have been </w:t>
      </w:r>
      <w:r w:rsidRPr="00C75962">
        <w:rPr>
          <w:b/>
        </w:rPr>
        <w:t xml:space="preserve">entrusted as stewards – to use one of Steve Walsh’s favorite words, </w:t>
      </w:r>
      <w:r w:rsidRPr="00C75962">
        <w:t xml:space="preserve">with its care. </w:t>
      </w:r>
    </w:p>
    <w:p w14:paraId="16F466AD" w14:textId="77777777" w:rsidR="00536D31" w:rsidRPr="00C75962" w:rsidRDefault="00536D31" w:rsidP="00B029E2">
      <w:r w:rsidRPr="00C75962">
        <w:tab/>
        <w:t xml:space="preserve">We have also been entrusted </w:t>
      </w:r>
      <w:r w:rsidRPr="00C75962">
        <w:rPr>
          <w:b/>
        </w:rPr>
        <w:t>with the capacities</w:t>
      </w:r>
      <w:r w:rsidRPr="00C75962">
        <w:t xml:space="preserve"> necessary to carry out this responsibility, including the capacities of the embodied mind. </w:t>
      </w:r>
    </w:p>
    <w:p w14:paraId="3913AF13" w14:textId="77777777" w:rsidR="00536D31" w:rsidRPr="00C75962" w:rsidRDefault="00536D31" w:rsidP="005A17A5">
      <w:pPr>
        <w:jc w:val="center"/>
        <w:rPr>
          <w:color w:val="FF0000"/>
        </w:rPr>
      </w:pPr>
      <w:r w:rsidRPr="00C75962">
        <w:rPr>
          <w:color w:val="FF0000"/>
        </w:rPr>
        <w:object w:dxaOrig="7204" w:dyaOrig="5393" w14:anchorId="31CF37A2">
          <v:shape id="_x0000_i1037" type="#_x0000_t75" style="width:353.25pt;height:270pt" o:ole="">
            <v:imagedata r:id="rId31" o:title=""/>
          </v:shape>
          <o:OLEObject Type="Embed" ProgID="PowerPoint.Show.8" ShapeID="_x0000_i1037" DrawAspect="Content" ObjectID="_1832596019" r:id="rId32"/>
        </w:object>
      </w:r>
    </w:p>
    <w:p w14:paraId="43303688" w14:textId="77777777" w:rsidR="00536D31" w:rsidRPr="00C75962" w:rsidRDefault="00536D31" w:rsidP="00BE2C6B">
      <w:pPr>
        <w:rPr>
          <w:color w:val="FF0000"/>
        </w:rPr>
      </w:pPr>
      <w:r w:rsidRPr="00C75962">
        <w:t xml:space="preserve">The image shows that the neural network of the brain extends to the entire body. In other words, our “brain” or “mind” is literally located in the entire body, not just in the skull. </w:t>
      </w:r>
    </w:p>
    <w:p w14:paraId="2BA8D5F3" w14:textId="77777777" w:rsidR="00536D31" w:rsidRPr="00C75962" w:rsidRDefault="00536D31" w:rsidP="005A17A5">
      <w:pPr>
        <w:jc w:val="center"/>
        <w:rPr>
          <w:color w:val="FF0000"/>
        </w:rPr>
      </w:pPr>
      <w:r w:rsidRPr="00C75962">
        <w:rPr>
          <w:color w:val="FF0000"/>
        </w:rPr>
        <w:object w:dxaOrig="7204" w:dyaOrig="5393" w14:anchorId="75960536">
          <v:shape id="_x0000_i1038" type="#_x0000_t75" style="width:353.25pt;height:270pt" o:ole="">
            <v:imagedata r:id="rId33" o:title=""/>
          </v:shape>
          <o:OLEObject Type="Embed" ProgID="PowerPoint.Show.8" ShapeID="_x0000_i1038" DrawAspect="Content" ObjectID="_1832596020" r:id="rId34"/>
        </w:object>
      </w:r>
    </w:p>
    <w:p w14:paraId="07249D41" w14:textId="7E63D05A" w:rsidR="00536D31" w:rsidRPr="00C75962" w:rsidRDefault="00536D31" w:rsidP="00BE2C6B">
      <w:r w:rsidRPr="00C75962">
        <w:t>Likewise, the capacities of the mind, which we tend to associate with thinking in the form of reason, are almost endless. They include in particular “</w:t>
      </w:r>
      <w:r w:rsidRPr="00C75962">
        <w:rPr>
          <w:b/>
        </w:rPr>
        <w:t>playful</w:t>
      </w:r>
      <w:r w:rsidRPr="00C75962">
        <w:t xml:space="preserve"> acts of the imagination,” as well as other acts of the imagination which can be dangerous to someone, such as the kind of activity Huck Finn was engaged in, a decision over whether or not he should turn over Jim, an enslaved person, to the authorities, or not. </w:t>
      </w:r>
    </w:p>
    <w:p w14:paraId="22B16F27" w14:textId="77777777" w:rsidR="00536D31" w:rsidRPr="00C75962" w:rsidRDefault="00536D31" w:rsidP="00BE2C6B">
      <w:r w:rsidRPr="00C75962">
        <w:tab/>
        <w:t xml:space="preserve">If our mind is our body then our body is our mind; if the mind includes the playful and also dangerous capacities of the imagination; if it includes </w:t>
      </w:r>
      <w:r w:rsidRPr="00C75962">
        <w:rPr>
          <w:i/>
        </w:rPr>
        <w:t xml:space="preserve">cognitive </w:t>
      </w:r>
      <w:r w:rsidRPr="00C75962">
        <w:t xml:space="preserve">passions or feelings; </w:t>
      </w:r>
      <w:r w:rsidRPr="00C75962">
        <w:rPr>
          <w:b/>
        </w:rPr>
        <w:t>then</w:t>
      </w:r>
      <w:r w:rsidRPr="00C75962">
        <w:t xml:space="preserve"> the gift of cognitive power, of human citizen-agency, is </w:t>
      </w:r>
      <w:r w:rsidRPr="00C75962">
        <w:rPr>
          <w:b/>
        </w:rPr>
        <w:t xml:space="preserve">ambiguous. </w:t>
      </w:r>
      <w:r w:rsidRPr="00C75962">
        <w:t xml:space="preserve"> It also includes </w:t>
      </w:r>
      <w:r w:rsidRPr="00C75962">
        <w:rPr>
          <w:b/>
        </w:rPr>
        <w:t xml:space="preserve">wisdom. </w:t>
      </w:r>
      <w:r w:rsidRPr="00C75962">
        <w:t xml:space="preserve">The point of the fundamentalizing dynamic is to help us visualize that ambiguity. </w:t>
      </w:r>
    </w:p>
    <w:p w14:paraId="0C01E8EA" w14:textId="77777777" w:rsidR="00536D31" w:rsidRPr="00C75962" w:rsidRDefault="00536D31" w:rsidP="00476DE3">
      <w:pPr>
        <w:jc w:val="center"/>
        <w:rPr>
          <w:color w:val="FF0000"/>
        </w:rPr>
      </w:pPr>
      <w:r w:rsidRPr="00C75962">
        <w:rPr>
          <w:color w:val="FF0000"/>
        </w:rPr>
        <w:object w:dxaOrig="7204" w:dyaOrig="5393" w14:anchorId="1752CDC6">
          <v:shape id="_x0000_i1039" type="#_x0000_t75" style="width:353.25pt;height:270pt" o:ole="">
            <v:imagedata r:id="rId35" o:title=""/>
          </v:shape>
          <o:OLEObject Type="Embed" ProgID="PowerPoint.Show.8" ShapeID="_x0000_i1039" DrawAspect="Content" ObjectID="_1832596021" r:id="rId36"/>
        </w:object>
      </w:r>
    </w:p>
    <w:p w14:paraId="4050FFE5" w14:textId="77777777" w:rsidR="00536D31" w:rsidRPr="00C75962" w:rsidRDefault="00536D31" w:rsidP="005A17A5">
      <w:pPr>
        <w:jc w:val="center"/>
        <w:rPr>
          <w:b/>
          <w:color w:val="993366"/>
        </w:rPr>
      </w:pPr>
    </w:p>
    <w:p w14:paraId="7E75D871" w14:textId="77777777" w:rsidR="00536D31" w:rsidRPr="00C75962" w:rsidRDefault="00536D31" w:rsidP="000C271F">
      <w:r w:rsidRPr="00C75962">
        <w:tab/>
        <w:t xml:space="preserve">According to George Lakoff and Mark Johnson’s </w:t>
      </w:r>
      <w:r w:rsidRPr="00C75962">
        <w:rPr>
          <w:b/>
          <w:i/>
        </w:rPr>
        <w:t>Philosophy in the Flesh and its challenge to the Western Mind</w:t>
      </w:r>
      <w:r w:rsidRPr="00C75962">
        <w:rPr>
          <w:i/>
        </w:rPr>
        <w:t xml:space="preserve">, </w:t>
      </w:r>
      <w:r w:rsidRPr="00C75962">
        <w:t>we can’t think without metaphor. “Abstract concepts are largely metaphorical,” that is, ambiguous.</w:t>
      </w:r>
    </w:p>
    <w:p w14:paraId="09FD689B" w14:textId="77777777" w:rsidR="00536D31" w:rsidRPr="00C75962" w:rsidRDefault="00536D31" w:rsidP="00D403AD">
      <w:pPr>
        <w:jc w:val="center"/>
      </w:pPr>
      <w:r w:rsidRPr="00C75962">
        <w:object w:dxaOrig="7204" w:dyaOrig="5393" w14:anchorId="5EACE0CC">
          <v:shape id="_x0000_i1040" type="#_x0000_t75" style="width:4in;height:3in" o:ole="">
            <v:imagedata r:id="rId37" o:title=""/>
          </v:shape>
          <o:OLEObject Type="Embed" ProgID="PowerPoint.Show.8" ShapeID="_x0000_i1040" DrawAspect="Content" ObjectID="_1832596022" r:id="rId38"/>
        </w:object>
      </w:r>
    </w:p>
    <w:p w14:paraId="59A2B808" w14:textId="77777777" w:rsidR="00536D31" w:rsidRPr="00C75962" w:rsidRDefault="00536D31" w:rsidP="00B029E2">
      <w:r w:rsidRPr="00C75962">
        <w:tab/>
        <w:t xml:space="preserve">The Trickster of Indigenous American myth, Janus, the Roman deity, Shakespeare’s fools, court jesters, all represent the playful and disturbing, the routine and profound, valuable and dangerous presence </w:t>
      </w:r>
      <w:proofErr w:type="gramStart"/>
      <w:r w:rsidRPr="00C75962">
        <w:t>of  ambiguity</w:t>
      </w:r>
      <w:proofErr w:type="gramEnd"/>
      <w:r w:rsidRPr="00C75962">
        <w:t xml:space="preserve"> that cannot be eliminated from finite human experience. </w:t>
      </w:r>
    </w:p>
    <w:p w14:paraId="527AEDD0" w14:textId="77777777" w:rsidR="00536D31" w:rsidRPr="00C75962" w:rsidRDefault="00536D31" w:rsidP="00B029E2">
      <w:r w:rsidRPr="00C75962">
        <w:tab/>
        <w:t xml:space="preserve">One other gift - right, capacity - of our fleshly minds is </w:t>
      </w:r>
      <w:r w:rsidRPr="00C75962">
        <w:rPr>
          <w:b/>
          <w:i/>
        </w:rPr>
        <w:t>privacy.</w:t>
      </w:r>
      <w:r w:rsidRPr="00C75962">
        <w:rPr>
          <w:b/>
        </w:rPr>
        <w:t xml:space="preserve"> Privacy is fundamental to its cognitive/wise power. This is not a natural feature that belongs </w:t>
      </w:r>
      <w:r w:rsidRPr="00C75962">
        <w:t xml:space="preserve">to artificial persons. There is no “private class,” no absolute, natural, fundamentalized, </w:t>
      </w:r>
      <w:r w:rsidRPr="00C75962">
        <w:lastRenderedPageBreak/>
        <w:t xml:space="preserve">private sector, only the free, private space which makes possible the </w:t>
      </w:r>
      <w:r w:rsidRPr="00C75962">
        <w:rPr>
          <w:b/>
          <w:i/>
        </w:rPr>
        <w:t xml:space="preserve">free exercise of the gift of </w:t>
      </w:r>
      <w:r w:rsidRPr="00C75962">
        <w:t>cognitive wisdom and power of the individual citizen mind, heart, soul, and body.</w:t>
      </w:r>
    </w:p>
    <w:p w14:paraId="51021569" w14:textId="77777777" w:rsidR="00536D31" w:rsidRPr="00C75962" w:rsidRDefault="00536D31" w:rsidP="00B029E2">
      <w:r w:rsidRPr="00C75962">
        <w:tab/>
        <w:t xml:space="preserve">Therefore, it is our responsibility to act as co-agents of one another in the exercise of this gift; to democratize public planetary-capital. The alternative to wealth supremacy and all fundamentalisms, is </w:t>
      </w:r>
      <w:r w:rsidRPr="00C75962">
        <w:rPr>
          <w:b/>
          <w:i/>
        </w:rPr>
        <w:t>to democratize</w:t>
      </w:r>
      <w:r w:rsidRPr="00C75962">
        <w:t xml:space="preserve">. </w:t>
      </w:r>
    </w:p>
    <w:p w14:paraId="57FC369C" w14:textId="77777777" w:rsidR="00536D31" w:rsidRPr="00C75962" w:rsidRDefault="00536D31" w:rsidP="00B029E2">
      <w:r w:rsidRPr="00C75962">
        <w:tab/>
      </w:r>
      <w:r w:rsidRPr="00C75962">
        <w:rPr>
          <w:b/>
        </w:rPr>
        <w:t>To democratize is not an “answer.” It is a project.</w:t>
      </w:r>
      <w:r w:rsidRPr="00C75962">
        <w:t xml:space="preserve"> As we saw in Act I, the origins and history of European racialized conquest – carried out in the name of democracy and freedom - leaves no doubt that the meaning of European democracy cannot be taken for granted. What it means to democratize must be </w:t>
      </w:r>
      <w:r w:rsidRPr="00C75962">
        <w:rPr>
          <w:b/>
        </w:rPr>
        <w:t xml:space="preserve">reimagined. </w:t>
      </w:r>
    </w:p>
    <w:p w14:paraId="01C7D3DF" w14:textId="77777777" w:rsidR="00536D31" w:rsidRPr="00C75962" w:rsidRDefault="00536D31" w:rsidP="00B029E2">
      <w:pPr>
        <w:rPr>
          <w:b/>
        </w:rPr>
      </w:pPr>
      <w:r w:rsidRPr="00C75962">
        <w:tab/>
        <w:t xml:space="preserve">To start with the obvious. </w:t>
      </w:r>
      <w:r w:rsidRPr="00C75962">
        <w:rPr>
          <w:b/>
        </w:rPr>
        <w:t>To democratize</w:t>
      </w:r>
      <w:r w:rsidRPr="00C75962">
        <w:t xml:space="preserve"> means, quite simply, as Danielle Allen puts it, “Neither of two parties can dominate the other.” In other words, it means to turn</w:t>
      </w:r>
      <w:r w:rsidRPr="00C75962">
        <w:rPr>
          <w:b/>
        </w:rPr>
        <w:t xml:space="preserve"> the allocation picture of Act I upside down. Instead of monopoly concentrations of capital - power, money, attention – at the top, to democratize means to </w:t>
      </w:r>
      <w:r w:rsidRPr="00C75962">
        <w:rPr>
          <w:b/>
          <w:i/>
        </w:rPr>
        <w:t>pre-allocate public capital down</w:t>
      </w:r>
      <w:r w:rsidRPr="00C75962">
        <w:rPr>
          <w:b/>
        </w:rPr>
        <w:t xml:space="preserve">, </w:t>
      </w:r>
      <w:r w:rsidRPr="00C75962">
        <w:rPr>
          <w:b/>
          <w:i/>
        </w:rPr>
        <w:t>pre-distribute,</w:t>
      </w:r>
      <w:r w:rsidRPr="00C75962">
        <w:rPr>
          <w:b/>
        </w:rPr>
        <w:t xml:space="preserve"> not re-distribute down to the </w:t>
      </w:r>
      <w:r w:rsidRPr="00C75962">
        <w:rPr>
          <w:b/>
          <w:i/>
        </w:rPr>
        <w:t xml:space="preserve">equal and free </w:t>
      </w:r>
      <w:r w:rsidRPr="00C75962">
        <w:rPr>
          <w:b/>
        </w:rPr>
        <w:t xml:space="preserve">public citizen </w:t>
      </w:r>
      <w:r w:rsidRPr="00C75962">
        <w:rPr>
          <w:b/>
          <w:i/>
        </w:rPr>
        <w:t>agents</w:t>
      </w:r>
      <w:r w:rsidRPr="00C75962">
        <w:rPr>
          <w:b/>
        </w:rPr>
        <w:t xml:space="preserve"> – individuals and communities, local, state and regional communities and institutions, such as Public Banks, Public Trusts, non-profit Community Development Financial Institutions (CDFIs), and many others. “The Barber of Little Rock’s “Public Trust bank is a CDFI. See the New Yorker prize-winning documentary</w:t>
      </w:r>
    </w:p>
    <w:p w14:paraId="6A17B347" w14:textId="77777777" w:rsidR="00536D31" w:rsidRPr="00C75962" w:rsidRDefault="00536D31" w:rsidP="0085115B">
      <w:pPr>
        <w:jc w:val="center"/>
        <w:rPr>
          <w:b/>
          <w:color w:val="FF0000"/>
        </w:rPr>
      </w:pPr>
      <w:r w:rsidRPr="00C75962">
        <w:rPr>
          <w:b/>
          <w:color w:val="FF0000"/>
        </w:rPr>
        <w:object w:dxaOrig="7204" w:dyaOrig="5393" w14:anchorId="2938D0F8">
          <v:shape id="_x0000_i1041" type="#_x0000_t75" style="width:353.25pt;height:270pt" o:ole="">
            <v:imagedata r:id="rId39" o:title=""/>
          </v:shape>
          <o:OLEObject Type="Embed" ProgID="PowerPoint.Show.8" ShapeID="_x0000_i1041" DrawAspect="Content" ObjectID="_1832596023" r:id="rId40"/>
        </w:object>
      </w:r>
    </w:p>
    <w:p w14:paraId="2A459D83" w14:textId="77777777" w:rsidR="00536D31" w:rsidRPr="00C75962" w:rsidRDefault="00536D31" w:rsidP="0085115B"/>
    <w:p w14:paraId="4BB87897" w14:textId="77777777" w:rsidR="00536D31" w:rsidRPr="00C75962" w:rsidRDefault="00536D31" w:rsidP="0085115B"/>
    <w:p w14:paraId="7EF71610" w14:textId="77777777" w:rsidR="00536D31" w:rsidRPr="00C75962" w:rsidRDefault="00536D31" w:rsidP="0085115B">
      <w:r w:rsidRPr="00C75962">
        <w:tab/>
        <w:t xml:space="preserve">Instead of counterfeit versions of democracy such as </w:t>
      </w:r>
      <w:r w:rsidRPr="00C75962">
        <w:rPr>
          <w:b/>
        </w:rPr>
        <w:t>conformity</w:t>
      </w:r>
      <w:r w:rsidRPr="00C75962">
        <w:t xml:space="preserve">, or today’s </w:t>
      </w:r>
      <w:r w:rsidRPr="00C75962">
        <w:rPr>
          <w:b/>
        </w:rPr>
        <w:t>extreme individualism,</w:t>
      </w:r>
      <w:r w:rsidRPr="00C75962">
        <w:t xml:space="preserve"> or what Maher and </w:t>
      </w:r>
      <w:proofErr w:type="spellStart"/>
      <w:r w:rsidRPr="00C75962">
        <w:t>Aquanno</w:t>
      </w:r>
      <w:proofErr w:type="spellEnd"/>
      <w:r w:rsidRPr="00C75962">
        <w:t xml:space="preserve"> call a </w:t>
      </w:r>
      <w:r w:rsidRPr="00C75962">
        <w:rPr>
          <w:b/>
        </w:rPr>
        <w:t>‘democracy of the market’</w:t>
      </w:r>
      <w:r w:rsidRPr="00C75962">
        <w:rPr>
          <w:rStyle w:val="EndnoteReference"/>
          <w:b/>
        </w:rPr>
        <w:endnoteReference w:id="31"/>
      </w:r>
      <w:r w:rsidRPr="00C75962">
        <w:rPr>
          <w:b/>
        </w:rPr>
        <w:t xml:space="preserve"> </w:t>
      </w:r>
      <w:r w:rsidRPr="00C75962">
        <w:t xml:space="preserve">a democratizing mindset, to the contrary, means </w:t>
      </w:r>
      <w:r w:rsidRPr="00C75962">
        <w:rPr>
          <w:b/>
        </w:rPr>
        <w:t>the more</w:t>
      </w:r>
      <w:r w:rsidRPr="00C75962">
        <w:t xml:space="preserve"> </w:t>
      </w:r>
      <w:r w:rsidRPr="00C75962">
        <w:rPr>
          <w:b/>
        </w:rPr>
        <w:t xml:space="preserve">different perspectives brought to bear on reality the richer our sense of reality will be, in contrast to the impoverished notion of reality if only one viewpoint is </w:t>
      </w:r>
      <w:r w:rsidRPr="00C75962">
        <w:t xml:space="preserve">taken as the whole picture. The difference reminds me of the famous fable of the seven blind sages of </w:t>
      </w:r>
      <w:r w:rsidRPr="00C75962">
        <w:lastRenderedPageBreak/>
        <w:t>India and the elephant, but with a twist. Below are two versions of the story as I have imagined them.</w:t>
      </w:r>
    </w:p>
    <w:p w14:paraId="68166284" w14:textId="77777777" w:rsidR="00536D31" w:rsidRPr="00C75962" w:rsidRDefault="00536D31" w:rsidP="00E4359C">
      <w:pPr>
        <w:jc w:val="center"/>
        <w:rPr>
          <w:color w:val="FF0000"/>
        </w:rPr>
      </w:pPr>
      <w:r w:rsidRPr="00C75962">
        <w:rPr>
          <w:color w:val="FF0000"/>
        </w:rPr>
        <w:object w:dxaOrig="7204" w:dyaOrig="5393" w14:anchorId="03B5924A">
          <v:shape id="_x0000_i1042" type="#_x0000_t75" style="width:353.25pt;height:270pt" o:ole="">
            <v:imagedata r:id="rId41" o:title=""/>
          </v:shape>
          <o:OLEObject Type="Embed" ProgID="PowerPoint.Show.8" ShapeID="_x0000_i1042" DrawAspect="Content" ObjectID="_1832596024" r:id="rId42"/>
        </w:object>
      </w:r>
    </w:p>
    <w:p w14:paraId="3DCE41C9" w14:textId="77777777" w:rsidR="00536D31" w:rsidRPr="00C75962" w:rsidRDefault="00536D31" w:rsidP="00E4359C">
      <w:pPr>
        <w:rPr>
          <w:b/>
        </w:rPr>
      </w:pPr>
      <w:r w:rsidRPr="00C75962">
        <w:rPr>
          <w:color w:val="FF0000"/>
        </w:rPr>
        <w:tab/>
      </w:r>
      <w:r w:rsidRPr="00C75962">
        <w:t xml:space="preserve">The seven blind sages on discovering that each had a different idea about what they had encountered, realized that they should each </w:t>
      </w:r>
      <w:proofErr w:type="gramStart"/>
      <w:r w:rsidRPr="00C75962">
        <w:rPr>
          <w:b/>
        </w:rPr>
        <w:t>keep  exploring</w:t>
      </w:r>
      <w:proofErr w:type="gramEnd"/>
      <w:r w:rsidRPr="00C75962">
        <w:rPr>
          <w:b/>
        </w:rPr>
        <w:t xml:space="preserve"> with their hands. On the other </w:t>
      </w:r>
      <w:proofErr w:type="gramStart"/>
      <w:r w:rsidRPr="00C75962">
        <w:rPr>
          <w:b/>
        </w:rPr>
        <w:t>hand</w:t>
      </w:r>
      <w:proofErr w:type="gramEnd"/>
      <w:r w:rsidRPr="00C75962">
        <w:rPr>
          <w:b/>
        </w:rPr>
        <w:t xml:space="preserve"> the seven blind fundamentalists got into a fight about who was right. </w:t>
      </w:r>
    </w:p>
    <w:p w14:paraId="2CBEA213" w14:textId="77777777" w:rsidR="00536D31" w:rsidRPr="00C75962" w:rsidRDefault="00536D31" w:rsidP="00E4359C">
      <w:r w:rsidRPr="00C75962">
        <w:tab/>
        <w:t xml:space="preserve">Let us imagine the elephant is planet Earth. We democratizers have not reached around to the other peoples of the Earth to hear their voices and listen to their perspectives on democratizing. </w:t>
      </w:r>
      <w:proofErr w:type="spellStart"/>
      <w:r w:rsidRPr="00C75962">
        <w:t>Its</w:t>
      </w:r>
      <w:proofErr w:type="spellEnd"/>
      <w:r w:rsidRPr="00C75962">
        <w:t xml:space="preserve"> time we did.</w:t>
      </w:r>
      <w:r w:rsidRPr="00C75962">
        <w:rPr>
          <w:rStyle w:val="EndnoteReference"/>
        </w:rPr>
        <w:endnoteReference w:id="32"/>
      </w:r>
    </w:p>
    <w:p w14:paraId="285C7584" w14:textId="77777777" w:rsidR="00536D31" w:rsidRPr="00C75962" w:rsidRDefault="00536D31" w:rsidP="0085115B">
      <w:pPr>
        <w:rPr>
          <w:b/>
        </w:rPr>
      </w:pPr>
      <w:r w:rsidRPr="00C75962">
        <w:tab/>
        <w:t xml:space="preserve">To democratize means to adopt the </w:t>
      </w:r>
      <w:r w:rsidRPr="00C75962">
        <w:rPr>
          <w:b/>
        </w:rPr>
        <w:t>mindset</w:t>
      </w:r>
      <w:r w:rsidRPr="00C75962">
        <w:t xml:space="preserve"> of planetary co-agents, each of us sharing responsibility for the well-being of public planetary-capital. Agency means to be </w:t>
      </w:r>
      <w:r w:rsidRPr="00C75962">
        <w:rPr>
          <w:b/>
        </w:rPr>
        <w:t>entrusted</w:t>
      </w:r>
      <w:r w:rsidRPr="00C75962">
        <w:t xml:space="preserve"> with the capacity to act on behalf of a trusting party, entrusted to </w:t>
      </w:r>
      <w:r w:rsidRPr="00C75962">
        <w:rPr>
          <w:b/>
        </w:rPr>
        <w:t xml:space="preserve">represent </w:t>
      </w:r>
      <w:r w:rsidRPr="00C75962">
        <w:t>someone. A democratizing mindset means to be entrusted</w:t>
      </w:r>
      <w:r w:rsidRPr="00C75962">
        <w:rPr>
          <w:b/>
        </w:rPr>
        <w:t xml:space="preserve"> together</w:t>
      </w:r>
      <w:r w:rsidRPr="00C75962">
        <w:t xml:space="preserve"> with the privilege, responsibility, </w:t>
      </w:r>
      <w:r w:rsidRPr="00C75962">
        <w:rPr>
          <w:b/>
        </w:rPr>
        <w:t>and capacities</w:t>
      </w:r>
      <w:r w:rsidRPr="00C75962">
        <w:t xml:space="preserve"> </w:t>
      </w:r>
      <w:r w:rsidRPr="00C75962">
        <w:rPr>
          <w:b/>
        </w:rPr>
        <w:t>of being co-creators of our common world.</w:t>
      </w:r>
    </w:p>
    <w:p w14:paraId="7E150EC8" w14:textId="77777777" w:rsidR="00536D31" w:rsidRPr="00C75962" w:rsidRDefault="00536D31" w:rsidP="006E4EE5">
      <w:r w:rsidRPr="00C75962">
        <w:rPr>
          <w:b/>
        </w:rPr>
        <w:tab/>
      </w:r>
      <w:r w:rsidRPr="00C75962">
        <w:t xml:space="preserve">Such a mindset leads me to the further conclusion that reimagining democracy entails reimagining our ideologically-loaded caricatures of “socialism” and recognize the affinities between the two traditions. In the last chapter of their book, Maher and </w:t>
      </w:r>
      <w:proofErr w:type="spellStart"/>
      <w:r w:rsidRPr="00C75962">
        <w:t>Aquanno</w:t>
      </w:r>
      <w:proofErr w:type="spellEnd"/>
      <w:r w:rsidRPr="00C75962">
        <w:t xml:space="preserve"> deny that calling for socialist transition is utopian. What that might mean is suggested by the claim that “any green transition will require the state to mobilize the productive capacities currently owned and controlled by private corporations based on a public plan for allocating investment” (p. 222). To me this sounds exactly like democratizing, or social democratizing. </w:t>
      </w:r>
    </w:p>
    <w:p w14:paraId="08E519F4" w14:textId="40A652B2" w:rsidR="00536D31" w:rsidRPr="0040760A" w:rsidRDefault="00536D31" w:rsidP="00CA5729">
      <w:r w:rsidRPr="00C75962">
        <w:tab/>
      </w:r>
      <w:proofErr w:type="gramStart"/>
      <w:r w:rsidRPr="00C75962">
        <w:t>Likewise</w:t>
      </w:r>
      <w:proofErr w:type="gramEnd"/>
      <w:r w:rsidRPr="00C75962">
        <w:t xml:space="preserve"> a major reason for the importance of Bruno Latour’s contribution to reimagining democracy is that he has done so </w:t>
      </w:r>
      <w:r w:rsidRPr="00C75962">
        <w:rPr>
          <w:b/>
        </w:rPr>
        <w:t>on a planetary scale</w:t>
      </w:r>
      <w:r w:rsidRPr="00C75962">
        <w:t xml:space="preserve"> in his call for a “demo-genesis, a new operation of engendering peoples</w:t>
      </w:r>
      <w:r w:rsidRPr="0040760A">
        <w:t xml:space="preserve">.” As one aspect of this project he has been a relentless </w:t>
      </w:r>
      <w:r w:rsidRPr="0040760A">
        <w:rPr>
          <w:i/>
        </w:rPr>
        <w:t>champion</w:t>
      </w:r>
      <w:r w:rsidRPr="0040760A">
        <w:t xml:space="preserve"> of the cognitive power of the sciences in response to climate denial.</w:t>
      </w:r>
      <w:r w:rsidRPr="0040760A">
        <w:rPr>
          <w:rStyle w:val="EndnoteReference"/>
        </w:rPr>
        <w:endnoteReference w:id="33"/>
      </w:r>
      <w:r w:rsidRPr="0040760A">
        <w:t xml:space="preserve"> Latour’s championing of the sciences took the form in the last years of </w:t>
      </w:r>
      <w:r w:rsidRPr="0040760A">
        <w:lastRenderedPageBreak/>
        <w:t xml:space="preserve">his life of helping to bring about the re-design the university where he taught from top to bottom around the “terrestrial sciences,” replacing the counter-democratic </w:t>
      </w:r>
      <w:r w:rsidRPr="0040760A">
        <w:rPr>
          <w:b/>
        </w:rPr>
        <w:t>“</w:t>
      </w:r>
      <w:r w:rsidRPr="0040760A">
        <w:t xml:space="preserve">trickle-down model of </w:t>
      </w:r>
      <w:r w:rsidRPr="0040760A">
        <w:rPr>
          <w:b/>
          <w:i/>
        </w:rPr>
        <w:t xml:space="preserve">knowledge </w:t>
      </w:r>
      <w:r w:rsidR="0040760A" w:rsidRPr="0040760A">
        <w:rPr>
          <w:b/>
          <w:i/>
        </w:rPr>
        <w:t>production</w:t>
      </w:r>
      <w:r w:rsidR="0040760A" w:rsidRPr="0040760A">
        <w:t>. “</w:t>
      </w:r>
    </w:p>
    <w:p w14:paraId="58214C87" w14:textId="77777777" w:rsidR="00536D31" w:rsidRPr="00C75962" w:rsidRDefault="00536D31" w:rsidP="00B029E2">
      <w:r w:rsidRPr="00C75962">
        <w:tab/>
        <w:t>Latour’s work has included, further an explicit call for a reimagining of the dominant</w:t>
      </w:r>
      <w:r w:rsidRPr="00C75962">
        <w:rPr>
          <w:b/>
        </w:rPr>
        <w:t xml:space="preserve"> religious</w:t>
      </w:r>
      <w:r w:rsidRPr="00C75962">
        <w:t xml:space="preserve"> crusading mindset of Western Modernity: “To be religious is first of all to become attentive to that to which others cling. It is thus, in part to learn to behave as a diplomat”</w:t>
      </w:r>
      <w:r w:rsidRPr="00C75962">
        <w:rPr>
          <w:rStyle w:val="EndnoteReference"/>
        </w:rPr>
        <w:endnoteReference w:id="34"/>
      </w:r>
    </w:p>
    <w:p w14:paraId="1081BB4D" w14:textId="77777777" w:rsidR="00536D31" w:rsidRPr="00C75962" w:rsidRDefault="00536D31" w:rsidP="008D49E7">
      <w:r w:rsidRPr="00C75962">
        <w:rPr>
          <w:b/>
        </w:rPr>
        <w:tab/>
      </w:r>
      <w:r w:rsidRPr="00C75962">
        <w:t xml:space="preserve">A democratic economy is an economy shaped by an embodied mindset of </w:t>
      </w:r>
      <w:r w:rsidRPr="00C75962">
        <w:rPr>
          <w:b/>
        </w:rPr>
        <w:t xml:space="preserve">reverence </w:t>
      </w:r>
      <w:r w:rsidRPr="00C75962">
        <w:t xml:space="preserve">for life, an economy with a heart, a heart not shriveled up by reverence for wealth, but a heart and soul wide open to the majesty of planet earth and its life. </w:t>
      </w:r>
      <w:r w:rsidRPr="00C75962">
        <w:rPr>
          <w:b/>
        </w:rPr>
        <w:t>I suggest that this mindset is accompanied by reciprocal trust and gratitude for life.</w:t>
      </w:r>
      <w:r w:rsidRPr="00C75962">
        <w:rPr>
          <w:rStyle w:val="EndnoteReference"/>
          <w:b/>
        </w:rPr>
        <w:endnoteReference w:id="35"/>
      </w:r>
      <w:r w:rsidRPr="00C75962">
        <w:rPr>
          <w:b/>
        </w:rPr>
        <w:t xml:space="preserve"> </w:t>
      </w:r>
      <w:r w:rsidRPr="00C75962">
        <w:t>We all start life entrusted to the care of a mother to be entrusted ourselves with personhood as a gift, a blessing. In the beginning was the gift.</w:t>
      </w:r>
    </w:p>
    <w:p w14:paraId="5BFB2DCC" w14:textId="77777777" w:rsidR="00536D31" w:rsidRPr="00C75962" w:rsidRDefault="00536D31" w:rsidP="008D49E7">
      <w:r w:rsidRPr="00C75962">
        <w:tab/>
        <w:t xml:space="preserve">It strikes me that this is the note needed to </w:t>
      </w:r>
      <w:r w:rsidRPr="00C75962">
        <w:rPr>
          <w:b/>
        </w:rPr>
        <w:t>move us - hearts, minds, souls, and bodies - to rise up and seize together the world-shaping force of the collective human mind that belongs to us as healing agents of a torn public planet</w:t>
      </w:r>
      <w:r w:rsidRPr="00C75962">
        <w:t xml:space="preserve"> </w:t>
      </w:r>
      <w:r w:rsidRPr="00C75962">
        <w:rPr>
          <w:b/>
        </w:rPr>
        <w:t xml:space="preserve">in our care. </w:t>
      </w:r>
    </w:p>
    <w:p w14:paraId="4E18C71F" w14:textId="77777777" w:rsidR="00536D31" w:rsidRPr="00C75962" w:rsidRDefault="00536D31" w:rsidP="007E50BD">
      <w:pPr>
        <w:jc w:val="center"/>
      </w:pPr>
      <w:r w:rsidRPr="00C75962">
        <w:t>@@@@@@@@@@@@@@@@@@</w:t>
      </w:r>
    </w:p>
    <w:p w14:paraId="279BCC33" w14:textId="77777777" w:rsidR="00536D31" w:rsidRPr="00C75962" w:rsidRDefault="00536D31" w:rsidP="007E50BD">
      <w:pPr>
        <w:jc w:val="center"/>
      </w:pPr>
      <w:r w:rsidRPr="00C75962">
        <w:t>TALK ENDS HERE</w:t>
      </w:r>
    </w:p>
    <w:p w14:paraId="1EF59580" w14:textId="77777777" w:rsidR="00536D31" w:rsidRPr="00C75962" w:rsidRDefault="00536D31" w:rsidP="002F3D81">
      <w:pPr>
        <w:jc w:val="center"/>
        <w:outlineLvl w:val="0"/>
        <w:rPr>
          <w:b/>
        </w:rPr>
      </w:pPr>
      <w:r w:rsidRPr="00C75962">
        <w:rPr>
          <w:b/>
        </w:rPr>
        <w:t>Postscript</w:t>
      </w:r>
    </w:p>
    <w:p w14:paraId="4E75023A" w14:textId="77777777" w:rsidR="00536D31" w:rsidRPr="00C75962" w:rsidRDefault="00536D31" w:rsidP="00307E04">
      <w:pPr>
        <w:jc w:val="center"/>
        <w:rPr>
          <w:b/>
        </w:rPr>
      </w:pPr>
      <w:r w:rsidRPr="00C75962">
        <w:rPr>
          <w:b/>
        </w:rPr>
        <w:t xml:space="preserve">A Wicked Problem </w:t>
      </w:r>
    </w:p>
    <w:p w14:paraId="79E343C8" w14:textId="77777777" w:rsidR="00536D31" w:rsidRPr="00C75962" w:rsidRDefault="00536D31" w:rsidP="00307E04">
      <w:r w:rsidRPr="00C75962">
        <w:rPr>
          <w:b/>
        </w:rPr>
        <w:tab/>
      </w:r>
      <w:r w:rsidRPr="00C75962">
        <w:t xml:space="preserve">After reading or listening to this </w:t>
      </w:r>
      <w:proofErr w:type="gramStart"/>
      <w:r w:rsidRPr="00C75962">
        <w:t>talk</w:t>
      </w:r>
      <w:proofErr w:type="gramEnd"/>
      <w:r w:rsidRPr="00C75962">
        <w:t xml:space="preserve"> you may be experiencing some confusion. One source of confusion may be my effort to dramatize both fundamentalized certainty as bad and ambiguity as good, good because it is the ambiguity of cognitive power that makes agency possible. </w:t>
      </w:r>
    </w:p>
    <w:p w14:paraId="1EAC5242" w14:textId="77777777" w:rsidR="00536D31" w:rsidRPr="00C75962" w:rsidRDefault="00536D31" w:rsidP="00307E04">
      <w:r w:rsidRPr="00C75962">
        <w:tab/>
        <w:t xml:space="preserve">1) I have spelled out how the fundamentalizing dynamic itself is ambiguous in a picture that looks like an </w:t>
      </w:r>
      <w:proofErr w:type="gramStart"/>
      <w:r w:rsidRPr="00C75962">
        <w:t>upside down</w:t>
      </w:r>
      <w:proofErr w:type="gramEnd"/>
      <w:r w:rsidRPr="00C75962">
        <w:t xml:space="preserve"> U (note that the arrow going on up becomes “hot air” like financial “bubbles” – unreal wealth, vacuous</w:t>
      </w:r>
    </w:p>
    <w:p w14:paraId="53DC7888" w14:textId="77777777" w:rsidR="00536D31" w:rsidRPr="00C75962" w:rsidRDefault="00536D31" w:rsidP="00307E04">
      <w:r w:rsidRPr="00C75962">
        <w:rPr>
          <w:b/>
        </w:rPr>
        <w:tab/>
        <w:t xml:space="preserve">2) </w:t>
      </w:r>
      <w:r w:rsidRPr="00C75962">
        <w:t xml:space="preserve">But I must also recognize that “ambiguity” is ambiguous. </w:t>
      </w:r>
      <w:proofErr w:type="spellStart"/>
      <w:r w:rsidRPr="00C75962">
        <w:t>Ambiguty</w:t>
      </w:r>
      <w:proofErr w:type="spellEnd"/>
      <w:r w:rsidRPr="00C75962">
        <w:t xml:space="preserve"> generates </w:t>
      </w:r>
      <w:r w:rsidRPr="00C75962">
        <w:rPr>
          <w:b/>
          <w:i/>
        </w:rPr>
        <w:t>ambivalence</w:t>
      </w:r>
      <w:r w:rsidRPr="00C75962">
        <w:t xml:space="preserve">. Ambivalence can be experienced either as a state of </w:t>
      </w:r>
      <w:r w:rsidRPr="00C75962">
        <w:rPr>
          <w:b/>
        </w:rPr>
        <w:t>paralysis</w:t>
      </w:r>
      <w:r w:rsidRPr="00C75962">
        <w:t>, unable to move. Or it can be experience as frenzied motion back and forth,</w:t>
      </w:r>
    </w:p>
    <w:p w14:paraId="4C08C8FB" w14:textId="77777777" w:rsidR="00536D31" w:rsidRPr="00C75962" w:rsidRDefault="00536D31" w:rsidP="00307E04">
      <w:r w:rsidRPr="00C75962">
        <w:tab/>
        <w:t xml:space="preserve">3) The </w:t>
      </w:r>
      <w:r w:rsidRPr="00C75962">
        <w:rPr>
          <w:b/>
        </w:rPr>
        <w:t>fear</w:t>
      </w:r>
      <w:r w:rsidRPr="00C75962">
        <w:t xml:space="preserve"> of the ambiguity of the gift of choice, of standing before open possibilities, is a source that leads to fundamentalizing authoritarianism. But it can also lead to the endless cascade or vicious cycle of “the American berserk, lost in a ‘</w:t>
      </w:r>
      <w:proofErr w:type="spellStart"/>
      <w:r w:rsidRPr="00C75962">
        <w:t>pastless</w:t>
      </w:r>
      <w:proofErr w:type="spellEnd"/>
      <w:r w:rsidRPr="00C75962">
        <w:t xml:space="preserve">, futureless, contextless void’” (See Eric Alterman, </w:t>
      </w:r>
      <w:r w:rsidRPr="00C75962">
        <w:rPr>
          <w:i/>
        </w:rPr>
        <w:t>The Nation</w:t>
      </w:r>
      <w:r w:rsidRPr="00C75962">
        <w:t xml:space="preserve">, May 4/11/2020. Alterman credits Alexandra Petri of </w:t>
      </w:r>
      <w:r w:rsidRPr="00C75962">
        <w:rPr>
          <w:i/>
        </w:rPr>
        <w:t>The Washington Post</w:t>
      </w:r>
      <w:r w:rsidRPr="00C75962">
        <w:t xml:space="preserve"> with this description of Trump) </w:t>
      </w:r>
    </w:p>
    <w:p w14:paraId="08131B48" w14:textId="77777777" w:rsidR="00536D31" w:rsidRPr="00C75962" w:rsidRDefault="00536D31" w:rsidP="00307E04">
      <w:pPr>
        <w:rPr>
          <w:b/>
        </w:rPr>
      </w:pPr>
      <w:r w:rsidRPr="00C75962">
        <w:tab/>
        <w:t xml:space="preserve">4)  It is the state of ambiguous possibilities, the fact of the </w:t>
      </w:r>
      <w:r w:rsidRPr="00C75962">
        <w:rPr>
          <w:b/>
          <w:i/>
        </w:rPr>
        <w:t>subjunctive</w:t>
      </w:r>
      <w:r w:rsidRPr="00C75962">
        <w:t xml:space="preserve"> in human experience, the fact that things could be different, </w:t>
      </w:r>
      <w:r w:rsidRPr="00C75962">
        <w:rPr>
          <w:b/>
          <w:i/>
        </w:rPr>
        <w:t>that is the condition of freedom</w:t>
      </w:r>
      <w:r w:rsidRPr="00C75962">
        <w:rPr>
          <w:b/>
        </w:rPr>
        <w:t xml:space="preserve">. Ambiguity is the condition of freedom. </w:t>
      </w:r>
    </w:p>
    <w:p w14:paraId="600A4151" w14:textId="77777777" w:rsidR="00536D31" w:rsidRPr="00C75962" w:rsidRDefault="00536D31" w:rsidP="00307E04">
      <w:r w:rsidRPr="00C75962">
        <w:rPr>
          <w:b/>
        </w:rPr>
        <w:tab/>
        <w:t xml:space="preserve">5) The fear </w:t>
      </w:r>
      <w:r w:rsidRPr="00C75962">
        <w:t xml:space="preserve">of freedom is the </w:t>
      </w:r>
      <w:r w:rsidRPr="00C75962">
        <w:rPr>
          <w:b/>
        </w:rPr>
        <w:t>source of fundamentalized totalitarianism</w:t>
      </w:r>
      <w:r w:rsidRPr="00C75962">
        <w:t>, mind control, mind possession by some source of Certainty, Determinism, Fatalism, humans reduced to puppets. The fear of freedom is the source of fundamentalized madness, “the perils of the one.”</w:t>
      </w:r>
      <w:r w:rsidRPr="00C75962">
        <w:rPr>
          <w:rStyle w:val="FootnoteReference"/>
        </w:rPr>
        <w:footnoteReference w:id="1"/>
      </w:r>
    </w:p>
    <w:p w14:paraId="0478A80E" w14:textId="77777777" w:rsidR="00536D31" w:rsidRPr="00C75962" w:rsidRDefault="00536D31" w:rsidP="00307E04">
      <w:pPr>
        <w:rPr>
          <w:b/>
        </w:rPr>
      </w:pPr>
      <w:r w:rsidRPr="00C75962">
        <w:rPr>
          <w:b/>
        </w:rPr>
        <w:tab/>
        <w:t xml:space="preserve">6)  </w:t>
      </w:r>
      <w:r w:rsidRPr="00C75962">
        <w:t>The</w:t>
      </w:r>
      <w:r w:rsidRPr="00C75962">
        <w:rPr>
          <w:b/>
        </w:rPr>
        <w:t xml:space="preserve"> courage </w:t>
      </w:r>
      <w:r w:rsidRPr="00C75962">
        <w:t xml:space="preserve">to own our </w:t>
      </w:r>
      <w:r w:rsidRPr="00C75962">
        <w:rPr>
          <w:b/>
        </w:rPr>
        <w:t xml:space="preserve">shared democratic capital of ambiguous, public, space </w:t>
      </w:r>
      <w:r w:rsidRPr="00C75962">
        <w:t xml:space="preserve">is, on the other hand, </w:t>
      </w:r>
      <w:r w:rsidRPr="00C75962">
        <w:rPr>
          <w:b/>
        </w:rPr>
        <w:t xml:space="preserve">life-giving, life-regenerating. </w:t>
      </w:r>
    </w:p>
    <w:p w14:paraId="23D3DC95" w14:textId="77777777" w:rsidR="00536D31" w:rsidRPr="00C75962" w:rsidRDefault="00536D31" w:rsidP="00307E04">
      <w:r w:rsidRPr="00C75962">
        <w:rPr>
          <w:b/>
        </w:rPr>
        <w:lastRenderedPageBreak/>
        <w:tab/>
        <w:t xml:space="preserve">7) </w:t>
      </w:r>
      <w:r w:rsidRPr="00C75962">
        <w:t xml:space="preserve">The </w:t>
      </w:r>
      <w:r w:rsidRPr="00C75962">
        <w:rPr>
          <w:b/>
          <w:i/>
        </w:rPr>
        <w:t>conditions</w:t>
      </w:r>
      <w:r w:rsidRPr="00C75962">
        <w:rPr>
          <w:b/>
        </w:rPr>
        <w:t xml:space="preserve"> for realizing - making real - shared, public freedom </w:t>
      </w:r>
      <w:r w:rsidRPr="00C75962">
        <w:t xml:space="preserve">include not only courage but reciprocal </w:t>
      </w:r>
      <w:r w:rsidRPr="00C75962">
        <w:rPr>
          <w:b/>
        </w:rPr>
        <w:t>trust</w:t>
      </w:r>
    </w:p>
    <w:p w14:paraId="11C1FC26" w14:textId="77777777" w:rsidR="00536D31" w:rsidRPr="00C75962" w:rsidRDefault="00536D31" w:rsidP="00307E04">
      <w:pPr>
        <w:rPr>
          <w:b/>
        </w:rPr>
      </w:pPr>
      <w:r w:rsidRPr="00C75962">
        <w:tab/>
      </w:r>
      <w:r w:rsidRPr="00C75962">
        <w:rPr>
          <w:b/>
        </w:rPr>
        <w:t xml:space="preserve">8) </w:t>
      </w:r>
      <w:r w:rsidRPr="00C75962">
        <w:t>It is</w:t>
      </w:r>
      <w:r w:rsidRPr="00C75962">
        <w:rPr>
          <w:b/>
        </w:rPr>
        <w:t xml:space="preserve"> t</w:t>
      </w:r>
      <w:r w:rsidRPr="00C75962">
        <w:t xml:space="preserve">he </w:t>
      </w:r>
      <w:r w:rsidRPr="00C75962">
        <w:rPr>
          <w:b/>
        </w:rPr>
        <w:t xml:space="preserve">possibilities </w:t>
      </w:r>
      <w:r w:rsidRPr="00C75962">
        <w:t xml:space="preserve">of democratic freedom are what can spark </w:t>
      </w:r>
      <w:r w:rsidRPr="00C75962">
        <w:rPr>
          <w:b/>
        </w:rPr>
        <w:t xml:space="preserve">hope.  </w:t>
      </w:r>
    </w:p>
    <w:p w14:paraId="59F3043C" w14:textId="77777777" w:rsidR="00536D31" w:rsidRPr="00C75962" w:rsidRDefault="00536D31" w:rsidP="00307E04">
      <w:pPr>
        <w:rPr>
          <w:b/>
        </w:rPr>
      </w:pPr>
    </w:p>
    <w:p w14:paraId="5AF6681B" w14:textId="77777777" w:rsidR="00536D31" w:rsidRPr="00F741FB" w:rsidRDefault="00536D31" w:rsidP="002F3D81">
      <w:pPr>
        <w:jc w:val="center"/>
        <w:outlineLvl w:val="0"/>
        <w:rPr>
          <w:b/>
        </w:rPr>
      </w:pPr>
      <w:r w:rsidRPr="00F741FB">
        <w:rPr>
          <w:b/>
        </w:rPr>
        <w:t>EXCURSUS I</w:t>
      </w:r>
    </w:p>
    <w:p w14:paraId="3A04CCBE" w14:textId="77777777" w:rsidR="00536D31" w:rsidRDefault="00536D31" w:rsidP="00F741FB">
      <w:pPr>
        <w:jc w:val="center"/>
        <w:rPr>
          <w:b/>
        </w:rPr>
      </w:pPr>
      <w:r>
        <w:rPr>
          <w:b/>
        </w:rPr>
        <w:t>Extending the Concept of Fundamentalism</w:t>
      </w:r>
    </w:p>
    <w:p w14:paraId="652F754E" w14:textId="77777777" w:rsidR="00536D31" w:rsidRDefault="00536D31" w:rsidP="00F741FB">
      <w:pPr>
        <w:jc w:val="center"/>
        <w:rPr>
          <w:b/>
        </w:rPr>
      </w:pPr>
    </w:p>
    <w:p w14:paraId="68B41AD5" w14:textId="77777777" w:rsidR="00536D31" w:rsidRDefault="00536D31" w:rsidP="00F741FB">
      <w:r w:rsidRPr="009E2C32">
        <w:tab/>
        <w:t xml:space="preserve">Here </w:t>
      </w:r>
      <w:r>
        <w:t>I call attention to s</w:t>
      </w:r>
      <w:r w:rsidRPr="009E2C32">
        <w:t>ources that have contributed to extending the use of the concept of fundamentalism beyond the domains of the market and religion and beyond the semantic domain of fundamentalism to its cognates, fundamentals, and fundamentalizing.</w:t>
      </w:r>
      <w:r>
        <w:t xml:space="preserve"> I can find no precedent for the idea of a “fundamentalizing dynamic,” or a “fundamentalist impulse,” or a discussion that distinguishes between the natural urge to identify what is “fundamental,” on the one hand, and “fundamentalisms on the other. Yet the application and development of the concept of fundamentalism and its cognates, or semantic field, has expanded in the 21</w:t>
      </w:r>
      <w:r w:rsidRPr="00B72C05">
        <w:rPr>
          <w:vertAlign w:val="superscript"/>
        </w:rPr>
        <w:t>st</w:t>
      </w:r>
      <w:r>
        <w:t xml:space="preserve"> century</w:t>
      </w:r>
      <w:r w:rsidRPr="005F51AD">
        <w:rPr>
          <w:b/>
        </w:rPr>
        <w:t xml:space="preserve"> beyond</w:t>
      </w:r>
      <w:r>
        <w:t xml:space="preserve"> its use with regard to conventional religious traditions, especially Protestant Christianity and Islam to the point that I suggest a theory of fundamentalizing is necessary.</w:t>
      </w:r>
    </w:p>
    <w:p w14:paraId="607653FD" w14:textId="77777777" w:rsidR="00536D31" w:rsidRDefault="00536D31" w:rsidP="00F741FB">
      <w:r>
        <w:rPr>
          <w:b/>
        </w:rPr>
        <w:tab/>
      </w:r>
      <w:r w:rsidRPr="000D04A1">
        <w:rPr>
          <w:b/>
        </w:rPr>
        <w:t>Lee Boldeman</w:t>
      </w:r>
      <w:r>
        <w:t xml:space="preserve">, </w:t>
      </w:r>
      <w:r>
        <w:rPr>
          <w:i/>
        </w:rPr>
        <w:t>The Cult of the Market: Economic Fundamentalism and its Discontents</w:t>
      </w:r>
      <w:r>
        <w:t xml:space="preserve">, Australian National University Press 2007 is particularly important for my theorization of a fundamentalist dynamic.  In chapter 10 </w:t>
      </w:r>
      <w:proofErr w:type="spellStart"/>
      <w:r>
        <w:t>Boldeman</w:t>
      </w:r>
      <w:proofErr w:type="spellEnd"/>
      <w:r>
        <w:t xml:space="preserve"> declares that “taking something that is good – such as economic analysis, markets, human rights, liberty or money – and turning it into an absolute is the essence of </w:t>
      </w:r>
      <w:r w:rsidRPr="00A31031">
        <w:rPr>
          <w:b/>
        </w:rPr>
        <w:t>a new idolatry</w:t>
      </w:r>
      <w:r>
        <w:t xml:space="preserve">.” </w:t>
      </w:r>
    </w:p>
    <w:p w14:paraId="3680FF5B" w14:textId="77777777" w:rsidR="00536D31" w:rsidRDefault="00536D31" w:rsidP="00F741FB">
      <w:r>
        <w:tab/>
      </w:r>
      <w:r w:rsidRPr="00B71D93">
        <w:rPr>
          <w:b/>
        </w:rPr>
        <w:t>Josiah Ober</w:t>
      </w:r>
      <w:r w:rsidRPr="0013596A">
        <w:t>,</w:t>
      </w:r>
      <w:r w:rsidRPr="0013596A">
        <w:rPr>
          <w:i/>
        </w:rPr>
        <w:t xml:space="preserve"> Democracy and Knowledge,</w:t>
      </w:r>
      <w:r w:rsidRPr="00EA0D1C">
        <w:rPr>
          <w:i/>
        </w:rPr>
        <w:t xml:space="preserve"> </w:t>
      </w:r>
      <w:r w:rsidRPr="004C4BA8">
        <w:rPr>
          <w:i/>
        </w:rPr>
        <w:t>Innovation and Learning in Classical Athens</w:t>
      </w:r>
      <w:r>
        <w:t xml:space="preserve">, 2008, pp. 2,3. </w:t>
      </w:r>
      <w:r>
        <w:tab/>
        <w:t xml:space="preserve">Ober explicitly contrasts the epistemological principles of </w:t>
      </w:r>
      <w:r w:rsidRPr="00793F85">
        <w:rPr>
          <w:b/>
        </w:rPr>
        <w:t>democracy</w:t>
      </w:r>
      <w:r>
        <w:t xml:space="preserve"> and </w:t>
      </w:r>
      <w:r w:rsidRPr="00793F85">
        <w:rPr>
          <w:b/>
        </w:rPr>
        <w:t>fundamentalist</w:t>
      </w:r>
      <w:r>
        <w:t xml:space="preserve"> systems of belief. Ober’s book is a treatise on “epistemic democracy. “Democracy is the only form of government in which the inherent human capacity to associate in public decisions can be fully realized” (p. xiii.). “John Adams and Friedrich Hayek were right: liberty </w:t>
      </w:r>
      <w:r>
        <w:rPr>
          <w:i/>
        </w:rPr>
        <w:t>does</w:t>
      </w:r>
      <w:r>
        <w:t xml:space="preserve"> demand ‘a general knowledge among many people.’: (p. 2). “Making good use of dispersed knowledge is the original source of democracy’s strength.</w:t>
      </w:r>
      <w:r w:rsidRPr="008A4150">
        <w:rPr>
          <w:b/>
        </w:rPr>
        <w:t xml:space="preserve"> </w:t>
      </w:r>
      <w:r w:rsidRPr="008A4150">
        <w:t>It remains our best hope</w:t>
      </w:r>
      <w:r>
        <w:t xml:space="preserve"> for sustained democratic</w:t>
      </w:r>
      <w:r w:rsidRPr="008A4150">
        <w:t xml:space="preserve"> flourishing in a world in which adherents of </w:t>
      </w:r>
      <w:r w:rsidRPr="008A4150">
        <w:rPr>
          <w:b/>
        </w:rPr>
        <w:t>fundamentalist systems of belief</w:t>
      </w:r>
      <w:r w:rsidRPr="008A4150">
        <w:t xml:space="preserve"> express violent hostility to diversity of thought and behavior and in which new political hybrids, ‘managed democracy’ and ‘authoritarian capitalism,’ pose economic and military challenges.” (pp. 2, 3). Democratic societies run the risk of responding to the risks of “authoritarian powers and </w:t>
      </w:r>
      <w:r w:rsidRPr="008A4150">
        <w:rPr>
          <w:b/>
        </w:rPr>
        <w:t>non-state networks of true believers</w:t>
      </w:r>
      <w:r>
        <w:rPr>
          <w:b/>
        </w:rPr>
        <w:t xml:space="preserve">” </w:t>
      </w:r>
      <w:r w:rsidRPr="008A4150">
        <w:t xml:space="preserve">by </w:t>
      </w:r>
      <w:r>
        <w:t>mimic</w:t>
      </w:r>
      <w:r w:rsidRPr="008A4150">
        <w:t>king</w:t>
      </w:r>
      <w:r>
        <w:t xml:space="preserve"> their enemies’ fervor by deploying the rhetoric of fear and fundamentalism.” A liberal democracy can never match the command-and-control apparatus of authoritarians, nor </w:t>
      </w:r>
      <w:proofErr w:type="spellStart"/>
      <w:r>
        <w:t>an</w:t>
      </w:r>
      <w:proofErr w:type="spellEnd"/>
      <w:r>
        <w:t xml:space="preserve"> it </w:t>
      </w:r>
      <w:proofErr w:type="gramStart"/>
      <w:r>
        <w:t>equal</w:t>
      </w:r>
      <w:proofErr w:type="gramEnd"/>
      <w:r>
        <w:t xml:space="preserve"> the zeal of fanatics (p. 3). </w:t>
      </w:r>
      <w:r w:rsidRPr="008A4150">
        <w:t xml:space="preserve"> </w:t>
      </w:r>
      <w:r>
        <w:t xml:space="preserve">Here Ober cites Elizabeth Anderson who has developed a philosophical account of ‘epistemic democracy,’ drawing upon Amartya Sen, Friedrick Hayek, and John Dewey. … The term ‘epistemic democracy was coined by Joshua Cohen (1986). Anderson, 2003 “Sen, Ethics, and Democracy,” </w:t>
      </w:r>
      <w:r>
        <w:rPr>
          <w:i/>
        </w:rPr>
        <w:t xml:space="preserve">Feminist Economics </w:t>
      </w:r>
      <w:r w:rsidRPr="009A2109">
        <w:t>9:239-61</w:t>
      </w:r>
      <w:r>
        <w:t xml:space="preserve">. Anderson, 2006, “The Epistemology of Democracy,” </w:t>
      </w:r>
      <w:r>
        <w:rPr>
          <w:i/>
        </w:rPr>
        <w:t>Episteme: Journal of Social Epistemology</w:t>
      </w:r>
      <w:r>
        <w:t xml:space="preserve"> 2:8-22. Joshua Cohen, 1986. “An Epistemic Conception of Democracy,” </w:t>
      </w:r>
      <w:r>
        <w:rPr>
          <w:i/>
        </w:rPr>
        <w:t xml:space="preserve">Ethics </w:t>
      </w:r>
      <w:r>
        <w:t xml:space="preserve">97: 26-38. </w:t>
      </w:r>
    </w:p>
    <w:p w14:paraId="0DD115DC" w14:textId="77777777" w:rsidR="00536D31" w:rsidRDefault="00536D31" w:rsidP="00CD3BAD">
      <w:r>
        <w:tab/>
      </w:r>
      <w:r w:rsidRPr="0018107B">
        <w:rPr>
          <w:b/>
        </w:rPr>
        <w:t xml:space="preserve">William Connolly: </w:t>
      </w:r>
      <w:r>
        <w:t xml:space="preserve">In his </w:t>
      </w:r>
      <w:r>
        <w:rPr>
          <w:i/>
        </w:rPr>
        <w:t xml:space="preserve">Introduction </w:t>
      </w:r>
      <w:r>
        <w:t xml:space="preserve">to </w:t>
      </w:r>
      <w:r>
        <w:rPr>
          <w:i/>
        </w:rPr>
        <w:t xml:space="preserve">The Ethos of Pluralization </w:t>
      </w:r>
      <w:r>
        <w:t xml:space="preserve">Connolly begins by focusing attention on a “correlation between “pluralization and </w:t>
      </w:r>
      <w:r>
        <w:lastRenderedPageBreak/>
        <w:t xml:space="preserve">fundamentalization.” Drives towards pluralization, he says, “encounter a series of bellicose responses. The most virulent emanate from fundamentalisms that demand reinstatement of a unified faith, race, reason, gender duality, normal sexuality, nation and/or territory that never was secure.” Examples of such reactions include “ethnic cleansing; enforced heterosexuality; racialization of crime and punishment; </w:t>
      </w:r>
      <w:proofErr w:type="spellStart"/>
      <w:r>
        <w:t>redogmatizations</w:t>
      </w:r>
      <w:proofErr w:type="spellEnd"/>
      <w:r>
        <w:t xml:space="preserve"> of divinity, nature, and reason; and intensification of state border </w:t>
      </w:r>
      <w:proofErr w:type="spellStart"/>
      <w:r>
        <w:t>patrols</w:t>
      </w:r>
      <w:proofErr w:type="gramStart"/>
      <w:r>
        <w:t>.”The</w:t>
      </w:r>
      <w:proofErr w:type="spellEnd"/>
      <w:proofErr w:type="gramEnd"/>
      <w:r>
        <w:t xml:space="preserve"> dynamic between the two describes a viscous circle. “Each conditions the other: each drive to pluralization is countered by a fundamentalism that claims to be authorized by a god or by nature. Moreover, </w:t>
      </w:r>
      <w:r w:rsidRPr="00B20A7D">
        <w:rPr>
          <w:b/>
        </w:rPr>
        <w:t>any drive to pluralization</w:t>
      </w:r>
      <w:r>
        <w:t xml:space="preserve"> </w:t>
      </w:r>
      <w:r>
        <w:rPr>
          <w:b/>
        </w:rPr>
        <w:t xml:space="preserve">can itself by fundamentalized.” </w:t>
      </w:r>
      <w:r>
        <w:t xml:space="preserve">The struggles between them have infiltrated the political matrix in the U.S. and churned </w:t>
      </w:r>
      <w:proofErr w:type="gramStart"/>
      <w:r>
        <w:t>up  conventional</w:t>
      </w:r>
      <w:proofErr w:type="gramEnd"/>
      <w:r>
        <w:t xml:space="preserve"> debates across the board over the sources of authority including the role of divinity, nature, tradition and reason.</w:t>
      </w:r>
      <w:r w:rsidRPr="00CD3BAD">
        <w:t xml:space="preserve"> </w:t>
      </w:r>
      <w:r>
        <w:t xml:space="preserve">The consequence is that “an electronic/media/techno-deity … foments and funds political campaigns of late-modern fundamentalism” (p. xii). Connolly’s critique is directed not only against fundamentalism but also against “the pluralist imagination” itself, in the hope that “an enriched pluralist imagination” will foster democracy (xx). </w:t>
      </w:r>
    </w:p>
    <w:p w14:paraId="29405D8F" w14:textId="4BE7CA63" w:rsidR="00536D31" w:rsidRDefault="00536D31" w:rsidP="007F0F89">
      <w:r>
        <w:tab/>
        <w:t xml:space="preserve">The most extraordinary source and, to my mind, potentially the richest is a collection of essays entitled </w:t>
      </w:r>
      <w:r>
        <w:rPr>
          <w:i/>
        </w:rPr>
        <w:t>Freud and Fundamentalism: The Psychical Politics of Knowledge</w:t>
      </w:r>
      <w:r>
        <w:t xml:space="preserve">, edited by Stasis Gourgourgis, and published in 2010. The book was based on two panels </w:t>
      </w:r>
      <w:proofErr w:type="spellStart"/>
      <w:r>
        <w:t>Gourgouris</w:t>
      </w:r>
      <w:proofErr w:type="spellEnd"/>
      <w:r>
        <w:t xml:space="preserve"> organized for the Modern Language Association meetings in New York. </w:t>
      </w:r>
      <w:proofErr w:type="spellStart"/>
      <w:r>
        <w:t>Gourgouris</w:t>
      </w:r>
      <w:proofErr w:type="spellEnd"/>
      <w:r>
        <w:t xml:space="preserve"> argues for “the discursive power” of the term “fundamentalism” to counter the risk of it becoming only a polemical term. (p. 3). All of the contributions in this under-remarked source together make up a prima facie case for the need for a theory of the fundamentalizing dynamic. Three deserve special mention: the essay by Cornelius Castoriadis, “The Contribution of </w:t>
      </w:r>
      <w:proofErr w:type="spellStart"/>
      <w:r>
        <w:t>Psychoanalyis</w:t>
      </w:r>
      <w:proofErr w:type="spellEnd"/>
      <w:r>
        <w:t xml:space="preserve"> to Understanding the Genesis of Society,” on “the radical imagination” (p. 154), the concluding interview with Aristides Baltas “On the Epistemological Status of Psychoanalysis.” Baltas’ defense of psychoanalysis as a science deserves attention alongside Latour’s challenge to modernity’s enthronement of a particular kind of “Science” as the only true source of access to reality. The third is </w:t>
      </w:r>
      <w:proofErr w:type="spellStart"/>
      <w:r>
        <w:t>Gourgouris</w:t>
      </w:r>
      <w:proofErr w:type="spellEnd"/>
      <w:r>
        <w:t xml:space="preserve">’ introduction. </w:t>
      </w:r>
      <w:proofErr w:type="spellStart"/>
      <w:r>
        <w:t>Gourgouris</w:t>
      </w:r>
      <w:proofErr w:type="spellEnd"/>
      <w:r>
        <w:t xml:space="preserve"> is also the author of </w:t>
      </w:r>
      <w:r>
        <w:rPr>
          <w:i/>
        </w:rPr>
        <w:t xml:space="preserve">The Perils of the One, </w:t>
      </w:r>
      <w:r>
        <w:t xml:space="preserve">(2019), another source that should become indispensable. He teaches at Columbia University, divides his time between New York and Athens, and author of several books in Greek and English. </w:t>
      </w:r>
    </w:p>
    <w:p w14:paraId="2551F91D" w14:textId="164C036C" w:rsidR="00536D31" w:rsidRPr="0013596A" w:rsidRDefault="00536D31" w:rsidP="007F0F89">
      <w:r>
        <w:tab/>
        <w:t>In addition to such major works</w:t>
      </w:r>
      <w:r w:rsidR="00802087">
        <w:t>,</w:t>
      </w:r>
      <w:r>
        <w:t xml:space="preserve"> I will mention several others that are evidence of what </w:t>
      </w:r>
      <w:proofErr w:type="spellStart"/>
      <w:r>
        <w:t>Gourgourgis</w:t>
      </w:r>
      <w:proofErr w:type="spellEnd"/>
      <w:r>
        <w:t xml:space="preserve"> describes as the “discursive power” of the concept. The paleontologist, Stephen J. Gould wrote a two-part piece in 1997 on fundamentalized versions of Darwinism: “Darwinian Fundamentalism,” </w:t>
      </w:r>
      <w:r>
        <w:rPr>
          <w:i/>
        </w:rPr>
        <w:t>The New York Review of Books</w:t>
      </w:r>
      <w:r>
        <w:t xml:space="preserve">, June 12, 1997, and “Evolution: The Pleasures of Pluralism,” </w:t>
      </w:r>
      <w:r>
        <w:rPr>
          <w:i/>
        </w:rPr>
        <w:t xml:space="preserve">New York Review of </w:t>
      </w:r>
      <w:proofErr w:type="gramStart"/>
      <w:r>
        <w:rPr>
          <w:i/>
        </w:rPr>
        <w:t>Books,</w:t>
      </w:r>
      <w:r>
        <w:t>,</w:t>
      </w:r>
      <w:proofErr w:type="gramEnd"/>
      <w:r>
        <w:t xml:space="preserve"> June 26, 1997.</w:t>
      </w:r>
    </w:p>
    <w:p w14:paraId="54CE8FEC" w14:textId="77777777" w:rsidR="00536D31" w:rsidRPr="00177512" w:rsidRDefault="00536D31" w:rsidP="00CD3BAD"/>
    <w:p w14:paraId="13742807" w14:textId="77777777" w:rsidR="00536D31" w:rsidRPr="006B68B4" w:rsidRDefault="00536D31" w:rsidP="00785036"/>
    <w:p w14:paraId="6A305F78" w14:textId="77777777" w:rsidR="00536D31" w:rsidRDefault="00536D31" w:rsidP="00F741FB">
      <w:pPr>
        <w:jc w:val="center"/>
      </w:pPr>
    </w:p>
    <w:sectPr w:rsidR="00536D31" w:rsidSect="00CC396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6E5C5" w14:textId="77777777" w:rsidR="00FF3039" w:rsidRDefault="00FF3039">
      <w:r>
        <w:separator/>
      </w:r>
    </w:p>
  </w:endnote>
  <w:endnote w:type="continuationSeparator" w:id="0">
    <w:p w14:paraId="1F38A7E1" w14:textId="77777777" w:rsidR="00FF3039" w:rsidRDefault="00FF3039">
      <w:r>
        <w:continuationSeparator/>
      </w:r>
    </w:p>
  </w:endnote>
  <w:endnote w:id="1">
    <w:p w14:paraId="31CA5831" w14:textId="77777777" w:rsidR="00536D31" w:rsidRDefault="00536D31" w:rsidP="004D2591">
      <w:pPr>
        <w:pStyle w:val="EndnoteText"/>
      </w:pPr>
      <w:r>
        <w:rPr>
          <w:rStyle w:val="EndnoteReference"/>
        </w:rPr>
        <w:endnoteRef/>
      </w:r>
      <w:r>
        <w:t xml:space="preserve"> </w:t>
      </w:r>
      <w:r w:rsidRPr="008D588A">
        <w:t xml:space="preserve">Kate Raworth, author of Doughnut Economics, puts it this way: </w:t>
      </w:r>
      <w:r w:rsidRPr="008D588A">
        <w:rPr>
          <w:i/>
        </w:rPr>
        <w:t>“You never change things by fighting the existing reality. To change something, build a new model that makes the existing model obsolet</w:t>
      </w:r>
      <w:r>
        <w:rPr>
          <w:i/>
        </w:rPr>
        <w:t>e”</w:t>
      </w:r>
    </w:p>
  </w:endnote>
  <w:endnote w:id="2">
    <w:p w14:paraId="3AA62A77" w14:textId="77777777" w:rsidR="00536D31" w:rsidRDefault="00536D31" w:rsidP="000845B3">
      <w:pPr>
        <w:pStyle w:val="EndnoteText"/>
      </w:pPr>
      <w:r>
        <w:rPr>
          <w:rStyle w:val="EndnoteReference"/>
        </w:rPr>
        <w:endnoteRef/>
      </w:r>
      <w:r>
        <w:t xml:space="preserve"> I am profoundly grateful to a long list of individuals, communities, and organizations, especially in the last five years the Public Banking Institute, the Alliance for Just Money, and the American Monetary Institute. A special thanks to Charlie Havens, John Muhlholland, Bruce Thomas, and Stephen Collins. This year’s talk continues the project of my 2022 AMI talk, “Monetary Reform Requires a New Birth of Freedom,” available </w:t>
      </w:r>
      <w:hyperlink r:id="rId1" w:history="1">
        <w:r w:rsidRPr="00880184">
          <w:rPr>
            <w:rStyle w:val="Hyperlink"/>
          </w:rPr>
          <w:t>here</w:t>
        </w:r>
      </w:hyperlink>
      <w:r>
        <w:t xml:space="preserve">, in addition to a review-essay of Bruce Rogers-Vaughn’s 2016 book, </w:t>
      </w:r>
      <w:r>
        <w:rPr>
          <w:i/>
        </w:rPr>
        <w:t xml:space="preserve">Caring for Souls in a Neoliberal Age,” </w:t>
      </w:r>
      <w:r>
        <w:t xml:space="preserve">available </w:t>
      </w:r>
      <w:hyperlink r:id="rId2" w:history="1">
        <w:r w:rsidRPr="008C423F">
          <w:rPr>
            <w:rStyle w:val="Hyperlink"/>
          </w:rPr>
          <w:t>here</w:t>
        </w:r>
      </w:hyperlink>
      <w:r>
        <w:t xml:space="preserve">. </w:t>
      </w:r>
      <w:r w:rsidRPr="008C423F">
        <w:t xml:space="preserve">Also </w:t>
      </w:r>
      <w:r>
        <w:t xml:space="preserve">a proposal for this year’s conference sent to the AMI planning group in March available </w:t>
      </w:r>
      <w:hyperlink r:id="rId3" w:history="1">
        <w:r w:rsidRPr="00880184">
          <w:rPr>
            <w:rStyle w:val="Hyperlink"/>
          </w:rPr>
          <w:t>here</w:t>
        </w:r>
      </w:hyperlink>
      <w:r>
        <w:t xml:space="preserve">. It supplies essential background for this talk, including an abstract of 300 characters which I submitted to the 2023 Conference, “Money as a Medium for Democracy 2.0.” That conference, called by Christine Desan, was held in June 2023 at Harvard and Hamburg concurrently. I would also refer readers to my website, </w:t>
      </w:r>
      <w:hyperlink r:id="rId4" w:history="1">
        <w:r w:rsidRPr="00F336A5">
          <w:rPr>
            <w:rStyle w:val="Hyperlink"/>
          </w:rPr>
          <w:t>http://demogenesis.org</w:t>
        </w:r>
      </w:hyperlink>
      <w:r>
        <w:t xml:space="preserve">. </w:t>
      </w:r>
    </w:p>
  </w:endnote>
  <w:endnote w:id="3">
    <w:p w14:paraId="13B7E8D5" w14:textId="77777777" w:rsidR="00536D31" w:rsidRDefault="00536D31">
      <w:pPr>
        <w:pStyle w:val="EndnoteText"/>
      </w:pPr>
      <w:r>
        <w:rPr>
          <w:rStyle w:val="EndnoteReference"/>
        </w:rPr>
        <w:endnoteRef/>
      </w:r>
      <w:r>
        <w:t xml:space="preserve"> The expression “money-capital” is used in </w:t>
      </w:r>
      <w:r>
        <w:rPr>
          <w:i/>
        </w:rPr>
        <w:t>The Fall and Rise of American Finance: From J.P. Morgan to BlackRock</w:t>
      </w:r>
      <w:r>
        <w:t>, by</w:t>
      </w:r>
      <w:r>
        <w:rPr>
          <w:i/>
        </w:rPr>
        <w:t xml:space="preserve"> </w:t>
      </w:r>
      <w:r>
        <w:t xml:space="preserve">Stephen Maher and Scott Aquanno 2024. It translate the German term “Geldkapital,” used by Rudolf Hilferding in the German original of his </w:t>
      </w:r>
      <w:r>
        <w:rPr>
          <w:i/>
        </w:rPr>
        <w:t xml:space="preserve">Finance Capital: A Study in the latest Phase of Capitalist Development, </w:t>
      </w:r>
      <w:r>
        <w:t xml:space="preserve">1981 [1981], to make clear that it is only one form of capital. I am grateful to Patrick Rose for urging the AMI planning group to read Maher and Aquanno’s book. </w:t>
      </w:r>
    </w:p>
  </w:endnote>
  <w:endnote w:id="4">
    <w:p w14:paraId="116BDF71" w14:textId="77777777" w:rsidR="00536D31" w:rsidRDefault="00536D31" w:rsidP="00A84006">
      <w:pPr>
        <w:pStyle w:val="FootnoteText"/>
      </w:pPr>
      <w:r>
        <w:rPr>
          <w:rStyle w:val="EndnoteReference"/>
        </w:rPr>
        <w:endnoteRef/>
      </w:r>
      <w:r>
        <w:t xml:space="preserve"> Clara E. Mattei, </w:t>
      </w:r>
      <w:r w:rsidRPr="00A84006">
        <w:rPr>
          <w:i/>
        </w:rPr>
        <w:t>The Capital Order: How Economists invented Austerity and Paved he way to Fascism</w:t>
      </w:r>
      <w:r>
        <w:t xml:space="preserve">, 2022. </w:t>
      </w:r>
    </w:p>
  </w:endnote>
  <w:endnote w:id="5">
    <w:p w14:paraId="72679E08" w14:textId="77777777" w:rsidR="00536D31" w:rsidRDefault="00536D31" w:rsidP="00B029E2">
      <w:pPr>
        <w:pStyle w:val="EndnoteText"/>
      </w:pPr>
      <w:r>
        <w:rPr>
          <w:rStyle w:val="EndnoteReference"/>
        </w:rPr>
        <w:endnoteRef/>
      </w:r>
      <w:r>
        <w:t xml:space="preserve"> Gar Alperovitz</w:t>
      </w:r>
      <w:r w:rsidRPr="008D7718">
        <w:rPr>
          <w:i/>
        </w:rPr>
        <w:t xml:space="preserve"> </w:t>
      </w:r>
      <w:r w:rsidRPr="008D7718">
        <w:t>shows</w:t>
      </w:r>
      <w:r w:rsidRPr="008D7718">
        <w:rPr>
          <w:i/>
        </w:rPr>
        <w:t xml:space="preserve"> “</w:t>
      </w:r>
      <w:r w:rsidRPr="008D7718">
        <w:t xml:space="preserve">that </w:t>
      </w:r>
      <w:r w:rsidRPr="008D7718">
        <w:rPr>
          <w:b/>
          <w:spacing w:val="-1"/>
        </w:rPr>
        <w:t xml:space="preserve">almost all modern wealth – real wealth - is the result of a collective and common inheritance. </w:t>
      </w:r>
      <w:r>
        <w:rPr>
          <w:b/>
          <w:spacing w:val="-1"/>
        </w:rPr>
        <w:t>No one owns that inheritance</w:t>
      </w:r>
      <w:r w:rsidRPr="008D7718">
        <w:rPr>
          <w:b/>
          <w:bCs/>
        </w:rPr>
        <w:t>.</w:t>
      </w:r>
      <w:r w:rsidRPr="008D7718">
        <w:rPr>
          <w:b/>
          <w:spacing w:val="-1"/>
        </w:rPr>
        <w:t>”</w:t>
      </w:r>
      <w:r>
        <w:t xml:space="preserve"> </w:t>
      </w:r>
      <w:r>
        <w:rPr>
          <w:i/>
        </w:rPr>
        <w:t>Just Desserts</w:t>
      </w:r>
      <w:r w:rsidRPr="009741BE">
        <w:rPr>
          <w:i/>
        </w:rPr>
        <w:t>: How the</w:t>
      </w:r>
      <w:r>
        <w:rPr>
          <w:i/>
        </w:rPr>
        <w:t xml:space="preserve"> Rich Have Taken Our Common Inheritance. </w:t>
      </w:r>
      <w:r>
        <w:t xml:space="preserve">See also Gar Alperovitz’s article, (with Lew Daly), “Technological Inheritance and the Case for a Basic Income,” available </w:t>
      </w:r>
      <w:hyperlink r:id="rId5" w:history="1">
        <w:r w:rsidRPr="002F7B0E">
          <w:rPr>
            <w:rStyle w:val="Hyperlink"/>
          </w:rPr>
          <w:t>here</w:t>
        </w:r>
      </w:hyperlink>
      <w:r>
        <w:t>.</w:t>
      </w:r>
      <w:r w:rsidRPr="00A457E9">
        <w:rPr>
          <w:spacing w:val="-1"/>
        </w:rPr>
        <w:t xml:space="preserve"> Gar Alperovitz put it in </w:t>
      </w:r>
      <w:r w:rsidRPr="00A457E9">
        <w:rPr>
          <w:i/>
          <w:spacing w:val="-1"/>
        </w:rPr>
        <w:t xml:space="preserve">Just Desserts </w:t>
      </w:r>
      <w:r w:rsidRPr="00A457E9">
        <w:rPr>
          <w:spacing w:val="-1"/>
        </w:rPr>
        <w:t>was a co-founder (along with Gus Speth) of The Democracy Collaborative, where Marjorie Kelly is a Distinguished Fellow</w:t>
      </w:r>
      <w:r w:rsidRPr="00A457E9">
        <w:t xml:space="preserve">   </w:t>
      </w:r>
    </w:p>
  </w:endnote>
  <w:endnote w:id="6">
    <w:p w14:paraId="0C268AA7" w14:textId="77777777" w:rsidR="00536D31" w:rsidRDefault="00536D31" w:rsidP="00B029E2">
      <w:pPr>
        <w:pStyle w:val="EndnoteText"/>
      </w:pPr>
      <w:r>
        <w:rPr>
          <w:rStyle w:val="EndnoteReference"/>
        </w:rPr>
        <w:endnoteRef/>
      </w:r>
      <w:r>
        <w:t xml:space="preserve"> Gwendolyn Hallsmith and Bernard Lietaer,: </w:t>
      </w:r>
      <w:r>
        <w:rPr>
          <w:i/>
        </w:rPr>
        <w:t xml:space="preserve">Creating Wealth: </w:t>
      </w:r>
      <w:r w:rsidRPr="00C879E8">
        <w:rPr>
          <w:i/>
        </w:rPr>
        <w:t>Growing Local Economies with Local Currencies</w:t>
      </w:r>
      <w:r>
        <w:t xml:space="preserve">, 2011, pp. 45ff. </w:t>
      </w:r>
    </w:p>
  </w:endnote>
  <w:endnote w:id="7">
    <w:p w14:paraId="3DA1D1F4" w14:textId="77777777" w:rsidR="00536D31" w:rsidRDefault="00536D31" w:rsidP="00782E59">
      <w:r w:rsidRPr="00782E59">
        <w:rPr>
          <w:rStyle w:val="EndnoteReference"/>
          <w:sz w:val="20"/>
          <w:szCs w:val="20"/>
        </w:rPr>
        <w:endnoteRef/>
      </w:r>
      <w:r w:rsidRPr="00782E59">
        <w:rPr>
          <w:sz w:val="20"/>
          <w:szCs w:val="20"/>
        </w:rPr>
        <w:t xml:space="preserve">The list I suspect is almost endless: envisioning the future, playing with ideas, thought experiments, talking to myself, dreaming, conceiving ideas, reasoning, logical skills, understanding, interpreting, communicating, blessing, cursing, performing marriages, committing, doing things with words, calculating, asking forgiveness, making requests, making demands, ordering, condemning someone to death, naming things, expressing love, contempt, etc. </w:t>
      </w:r>
    </w:p>
  </w:endnote>
  <w:endnote w:id="8">
    <w:p w14:paraId="04005AB5" w14:textId="57AB2528" w:rsidR="00536D31" w:rsidRDefault="00536D31" w:rsidP="00E80669">
      <w:pPr>
        <w:pStyle w:val="EndnoteText"/>
      </w:pPr>
      <w:r>
        <w:rPr>
          <w:rStyle w:val="EndnoteReference"/>
        </w:rPr>
        <w:endnoteRef/>
      </w:r>
      <w:r>
        <w:t xml:space="preserve"> </w:t>
      </w:r>
      <w:r w:rsidRPr="002C73D1">
        <w:t xml:space="preserve">It may make it easier to understand the ambiguity of the mind to recognize that the rich set of activities the mind is capable of includes the world-shaping power of the </w:t>
      </w:r>
      <w:r w:rsidRPr="002C73D1">
        <w:rPr>
          <w:b/>
        </w:rPr>
        <w:t>imagination</w:t>
      </w:r>
      <w:r w:rsidRPr="002C73D1">
        <w:t xml:space="preserve"> “the power of the mind</w:t>
      </w:r>
      <w:r>
        <w:t xml:space="preserve"> over the possibility of things.</w:t>
      </w:r>
      <w:r w:rsidRPr="002C73D1">
        <w:t>”</w:t>
      </w:r>
      <w:r>
        <w:t xml:space="preserve"> See </w:t>
      </w:r>
      <w:r w:rsidRPr="00CB6C10">
        <w:t>Jonathan</w:t>
      </w:r>
      <w:r w:rsidRPr="00CB6C10">
        <w:rPr>
          <w:rFonts w:ascii="Brill-Roman" w:hAnsi="Brill-Roman" w:cs="Brill-Roman"/>
        </w:rPr>
        <w:t xml:space="preserve"> Z. Smith, Dean of the College and University Scholar </w:t>
      </w:r>
      <w:r w:rsidRPr="00CB6C10">
        <w:t xml:space="preserve">was explicit about the </w:t>
      </w:r>
      <w:r w:rsidRPr="00CB6C10">
        <w:rPr>
          <w:i/>
        </w:rPr>
        <w:t>ambiguity</w:t>
      </w:r>
      <w:r w:rsidRPr="00CB6C10">
        <w:t xml:space="preserve"> of what he calls our </w:t>
      </w:r>
      <w:r w:rsidRPr="00CB6C10">
        <w:rPr>
          <w:b/>
        </w:rPr>
        <w:t>cognitive powers</w:t>
      </w:r>
      <w:r w:rsidRPr="00CB6C10">
        <w:t>: “</w:t>
      </w:r>
      <w:r w:rsidRPr="00CB6C10">
        <w:rPr>
          <w:rFonts w:ascii="Brill-Roman" w:hAnsi="Brill-Roman" w:cs="Brill-Roman"/>
        </w:rPr>
        <w:t xml:space="preserve">The world is not ‘given,’ it is not simply ‘there,’ he says, “We constitute it by acts of interpretation…. It is by an act of human will, through projects of language and history … that </w:t>
      </w:r>
      <w:r w:rsidRPr="00CB6C10">
        <w:rPr>
          <w:rFonts w:ascii="Brill-Roman" w:hAnsi="Brill-Roman" w:cs="Brill-Roman"/>
          <w:b/>
        </w:rPr>
        <w:t>we fabricate the world and ourselves.</w:t>
      </w:r>
      <w:r w:rsidRPr="00CB6C10">
        <w:rPr>
          <w:rFonts w:ascii="Brill-Roman" w:hAnsi="Brill-Roman" w:cs="Brill-Roman"/>
        </w:rPr>
        <w:t xml:space="preserve"> </w:t>
      </w:r>
      <w:r w:rsidRPr="00CB6C10">
        <w:rPr>
          <w:rFonts w:ascii="Brill-Roman" w:hAnsi="Brill-Roman" w:cs="Brill-Roman"/>
          <w:b/>
        </w:rPr>
        <w:t>But there is a double sense to the word “</w:t>
      </w:r>
      <w:r w:rsidRPr="00CB6C10">
        <w:rPr>
          <w:rFonts w:ascii="Brill-Italic" w:hAnsi="Brill-Italic" w:cs="Brill-Italic"/>
          <w:b/>
          <w:i/>
          <w:iCs/>
        </w:rPr>
        <w:t>fabrication</w:t>
      </w:r>
      <w:r w:rsidRPr="00CB6C10">
        <w:rPr>
          <w:rFonts w:ascii="Brill-Roman" w:hAnsi="Brill-Roman" w:cs="Brill-Roman"/>
          <w:b/>
        </w:rPr>
        <w:t>.” It means both to build and to lie.”</w:t>
      </w:r>
      <w:r w:rsidRPr="00CB6C10">
        <w:rPr>
          <w:rStyle w:val="EndnoteReference"/>
        </w:rPr>
        <w:t xml:space="preserve"> </w:t>
      </w:r>
      <w:r w:rsidRPr="00CB6C10">
        <w:rPr>
          <w:rStyle w:val="EndnoteReference"/>
        </w:rPr>
        <w:endnoteRef/>
      </w:r>
      <w:r w:rsidRPr="00CB6C10">
        <w:t xml:space="preserve"> Human cognitive power is a Trickster, a two-faced Janus.</w:t>
      </w:r>
      <w:r w:rsidR="00FD2577">
        <w:t xml:space="preserve"> </w:t>
      </w:r>
      <w:r>
        <w:t xml:space="preserve">George Lakoff and Mark Johnson, </w:t>
      </w:r>
      <w:r>
        <w:rPr>
          <w:i/>
        </w:rPr>
        <w:t>Philosophy in the Flesh: The Embodied Mind &amp; its Challenge to Western Thought</w:t>
      </w:r>
      <w:r>
        <w:t xml:space="preserve">. 1999. See the interview with Lakoff, conducted by John Brockman, Editor and Publisher of </w:t>
      </w:r>
      <w:r>
        <w:rPr>
          <w:i/>
        </w:rPr>
        <w:t xml:space="preserve">The View, </w:t>
      </w:r>
      <w:hyperlink r:id="rId6" w:history="1">
        <w:r w:rsidRPr="00A62A46">
          <w:rPr>
            <w:rStyle w:val="Hyperlink"/>
          </w:rPr>
          <w:t>here</w:t>
        </w:r>
      </w:hyperlink>
      <w:r>
        <w:rPr>
          <w:i/>
        </w:rPr>
        <w:t xml:space="preserve">. </w:t>
      </w:r>
      <w:r>
        <w:t xml:space="preserve">On “the passions of the mind,” see Uday Singh Mehta, </w:t>
      </w:r>
      <w:r>
        <w:rPr>
          <w:i/>
        </w:rPr>
        <w:t>The Anxiety of Freedom: Imagination and Individuality in Locke’s Political Thought</w:t>
      </w:r>
      <w:r>
        <w:t xml:space="preserve">, 1992, page 3 and Chapter 3. </w:t>
      </w:r>
    </w:p>
  </w:endnote>
  <w:endnote w:id="9">
    <w:p w14:paraId="1CA475CC" w14:textId="77777777" w:rsidR="00536D31" w:rsidRDefault="00536D31" w:rsidP="00693DBB">
      <w:r w:rsidRPr="00693DBB">
        <w:rPr>
          <w:rStyle w:val="EndnoteReference"/>
          <w:sz w:val="20"/>
          <w:szCs w:val="20"/>
        </w:rPr>
        <w:endnoteRef/>
      </w:r>
      <w:r w:rsidRPr="00693DBB">
        <w:rPr>
          <w:sz w:val="20"/>
          <w:szCs w:val="20"/>
        </w:rPr>
        <w:t xml:space="preserve"> This is the title of lectures Ghosh gave at the University of Chicago in 2015, published as a book in 2016. </w:t>
      </w:r>
    </w:p>
  </w:endnote>
  <w:endnote w:id="10">
    <w:p w14:paraId="6C47D4BF" w14:textId="77777777" w:rsidR="00536D31" w:rsidRDefault="00536D31">
      <w:pPr>
        <w:pStyle w:val="EndnoteText"/>
      </w:pPr>
      <w:r>
        <w:rPr>
          <w:rStyle w:val="EndnoteReference"/>
        </w:rPr>
        <w:endnoteRef/>
      </w:r>
      <w:r>
        <w:t xml:space="preserve"> (</w:t>
      </w:r>
      <w:r>
        <w:rPr>
          <w:i/>
        </w:rPr>
        <w:t xml:space="preserve">Nutmeg’s Curse </w:t>
      </w:r>
      <w:r>
        <w:t>p. 27, pp. 50, 51).</w:t>
      </w:r>
    </w:p>
  </w:endnote>
  <w:endnote w:id="11">
    <w:p w14:paraId="1AB981B9" w14:textId="77777777" w:rsidR="00536D31" w:rsidRDefault="00536D31">
      <w:pPr>
        <w:pStyle w:val="EndnoteText"/>
      </w:pPr>
      <w:r>
        <w:rPr>
          <w:rStyle w:val="EndnoteReference"/>
        </w:rPr>
        <w:endnoteRef/>
      </w:r>
      <w:r>
        <w:t xml:space="preserve">  The </w:t>
      </w:r>
      <w:r>
        <w:rPr>
          <w:i/>
        </w:rPr>
        <w:t xml:space="preserve">Vereinigde Oostindische Compagnie, </w:t>
      </w:r>
      <w:r>
        <w:t>or VOC.</w:t>
      </w:r>
    </w:p>
  </w:endnote>
  <w:endnote w:id="12">
    <w:p w14:paraId="59B2640E" w14:textId="77777777" w:rsidR="00536D31" w:rsidRDefault="00536D31" w:rsidP="00B029E2">
      <w:pPr>
        <w:pStyle w:val="EndnoteText"/>
      </w:pPr>
      <w:r>
        <w:rPr>
          <w:rStyle w:val="EndnoteReference"/>
        </w:rPr>
        <w:endnoteRef/>
      </w:r>
      <w:r>
        <w:t xml:space="preserve"> Kari Dahlgren,” </w:t>
      </w:r>
      <w:r>
        <w:rPr>
          <w:i/>
        </w:rPr>
        <w:t xml:space="preserve">African Cultural Producers and Border Thinking: Dennis Brutus, Micere Mugo, usmane Sembene, and Ngugi wa Thiong’o, </w:t>
      </w:r>
      <w:r>
        <w:t xml:space="preserve">p. 169. “As he wrote in </w:t>
      </w:r>
      <w:r>
        <w:rPr>
          <w:i/>
        </w:rPr>
        <w:t>Decolonizing the Mind</w:t>
      </w:r>
      <w:r>
        <w:t xml:space="preserve">, Englishness was a ‘cultural bomb’: The effect of a cultural bomb is to annihilate a people’s belief in their names, in their languages, in their environment, in their heritage of struggle, in their unity, in their capacities and ultimately in themselves. It makes them see their past as one wasteland of non-achievement and it makes them want to distance themselves from that wasteland. It makes them want to identify with that which is furthest removed from themselves; for instance, with other people’s languages rather than their own.” (Aaron Bady, “The Two Ngugis: Ngugi wa Thiong’o’s ‘In the House of the Interpreter,’” </w:t>
      </w:r>
      <w:r w:rsidRPr="00A64BAC">
        <w:rPr>
          <w:i/>
        </w:rPr>
        <w:t>Los Angeles Review of Books</w:t>
      </w:r>
      <w:r>
        <w:t xml:space="preserve">, January 30 2013.  </w:t>
      </w:r>
    </w:p>
  </w:endnote>
  <w:endnote w:id="13">
    <w:p w14:paraId="2BB562BA" w14:textId="77777777" w:rsidR="00536D31" w:rsidRDefault="00536D31">
      <w:pPr>
        <w:pStyle w:val="EndnoteText"/>
      </w:pPr>
      <w:r>
        <w:rPr>
          <w:rStyle w:val="EndnoteReference"/>
        </w:rPr>
        <w:endnoteRef/>
      </w:r>
      <w:r>
        <w:t xml:space="preserve"> See </w:t>
      </w:r>
      <w:r>
        <w:rPr>
          <w:i/>
        </w:rPr>
        <w:t xml:space="preserve">The Great Derangement, pp. </w:t>
      </w:r>
      <w:r>
        <w:t>pp. 68, 71, 79, 138.</w:t>
      </w:r>
    </w:p>
  </w:endnote>
  <w:endnote w:id="14">
    <w:p w14:paraId="689933CA" w14:textId="77777777" w:rsidR="00536D31" w:rsidRDefault="00536D31" w:rsidP="00713D66">
      <w:r w:rsidRPr="00713D66">
        <w:rPr>
          <w:rStyle w:val="EndnoteReference"/>
          <w:sz w:val="20"/>
          <w:szCs w:val="20"/>
        </w:rPr>
        <w:endnoteRef/>
      </w:r>
      <w:r w:rsidRPr="00713D66">
        <w:rPr>
          <w:sz w:val="20"/>
          <w:szCs w:val="20"/>
        </w:rPr>
        <w:t xml:space="preserve"> He set out to study institutionalized science in action, in the laboratory and in the world. The titles of two of his earliest books were </w:t>
      </w:r>
      <w:r w:rsidRPr="00713D66">
        <w:rPr>
          <w:i/>
          <w:sz w:val="20"/>
          <w:szCs w:val="20"/>
        </w:rPr>
        <w:t xml:space="preserve">Laboratory Life </w:t>
      </w:r>
      <w:r w:rsidRPr="00713D66">
        <w:rPr>
          <w:sz w:val="20"/>
          <w:szCs w:val="20"/>
        </w:rPr>
        <w:t xml:space="preserve">and </w:t>
      </w:r>
      <w:r w:rsidRPr="00713D66">
        <w:rPr>
          <w:i/>
          <w:sz w:val="20"/>
          <w:szCs w:val="20"/>
        </w:rPr>
        <w:t>Science in Action</w:t>
      </w:r>
      <w:r w:rsidRPr="00713D66">
        <w:rPr>
          <w:sz w:val="20"/>
          <w:szCs w:val="20"/>
        </w:rPr>
        <w:t xml:space="preserve">. These inquiries were the first steps towards his more ambitious inquiry into the nature of the Western modern mind. Was it really different, not only different, but exceptionalist, unique, sui generis? He had adopted the mindset of an anthropologist to study the scientific </w:t>
      </w:r>
      <w:r w:rsidRPr="00713D66">
        <w:rPr>
          <w:b/>
          <w:sz w:val="20"/>
          <w:szCs w:val="20"/>
        </w:rPr>
        <w:t>cultures of the West,</w:t>
      </w:r>
      <w:r w:rsidRPr="00713D66">
        <w:rPr>
          <w:sz w:val="20"/>
          <w:szCs w:val="20"/>
        </w:rPr>
        <w:t xml:space="preserve"> from outside, with no presuppositions. His conclusion, set forth in the title of his 1993 [1991] book, was </w:t>
      </w:r>
      <w:r w:rsidRPr="00713D66">
        <w:rPr>
          <w:i/>
          <w:sz w:val="20"/>
          <w:szCs w:val="20"/>
        </w:rPr>
        <w:t>We Have Never Been Modern</w:t>
      </w:r>
      <w:r w:rsidRPr="00713D66">
        <w:rPr>
          <w:sz w:val="20"/>
          <w:szCs w:val="20"/>
        </w:rPr>
        <w:t xml:space="preserve">. </w:t>
      </w:r>
    </w:p>
  </w:endnote>
  <w:endnote w:id="15">
    <w:p w14:paraId="5864AB64" w14:textId="77777777" w:rsidR="00536D31" w:rsidRDefault="00536D31" w:rsidP="00B029E2">
      <w:r w:rsidRPr="00C24226">
        <w:rPr>
          <w:rStyle w:val="EndnoteReference"/>
          <w:sz w:val="20"/>
          <w:szCs w:val="20"/>
        </w:rPr>
        <w:endnoteRef/>
      </w:r>
      <w:r w:rsidRPr="00C24226">
        <w:rPr>
          <w:sz w:val="20"/>
          <w:szCs w:val="20"/>
        </w:rPr>
        <w:t xml:space="preserve"> Some of you will be familiar with his notion of commercial corporations as government  “franchises,” a concept adopted by Robert Hockett and Omarova … </w:t>
      </w:r>
    </w:p>
  </w:endnote>
  <w:endnote w:id="16">
    <w:p w14:paraId="29100175" w14:textId="77777777" w:rsidR="00536D31" w:rsidRDefault="00536D31" w:rsidP="00B029E2">
      <w:pPr>
        <w:pStyle w:val="EndnoteText"/>
      </w:pPr>
      <w:r>
        <w:rPr>
          <w:rStyle w:val="EndnoteReference"/>
        </w:rPr>
        <w:endnoteRef/>
      </w:r>
      <w:r>
        <w:t xml:space="preserve"> Janet McLean, “The Transnational Corporation in History: Lessons for Today?” </w:t>
      </w:r>
      <w:r>
        <w:rPr>
          <w:i/>
        </w:rPr>
        <w:t xml:space="preserve">Indiana Law Journal </w:t>
      </w:r>
      <w:r>
        <w:t xml:space="preserve"> 79/2  (2004), 363-377, p. 363. </w:t>
      </w:r>
    </w:p>
  </w:endnote>
  <w:endnote w:id="17">
    <w:p w14:paraId="6614AF15" w14:textId="77777777" w:rsidR="00536D31" w:rsidRDefault="00536D31" w:rsidP="00B029E2">
      <w:pPr>
        <w:pStyle w:val="EndnoteText"/>
      </w:pPr>
      <w:r>
        <w:rPr>
          <w:rStyle w:val="EndnoteReference"/>
        </w:rPr>
        <w:endnoteRef/>
      </w:r>
      <w:r>
        <w:t xml:space="preserve"> </w:t>
      </w:r>
      <w:r>
        <w:rPr>
          <w:i/>
        </w:rPr>
        <w:t xml:space="preserve">The Globalists: The End of Empire and the Birth of Neoliberalism, </w:t>
      </w:r>
      <w:r w:rsidRPr="006038E8">
        <w:t xml:space="preserve">p. </w:t>
      </w:r>
      <w:r>
        <w:t>125</w:t>
      </w:r>
      <w:r w:rsidRPr="006038E8">
        <w:t>.</w:t>
      </w:r>
      <w:r>
        <w:t xml:space="preserve"> See Marjorie Kelly, </w:t>
      </w:r>
      <w:r>
        <w:rPr>
          <w:i/>
        </w:rPr>
        <w:t>Wealth Supremacy</w:t>
      </w:r>
      <w:r>
        <w:t xml:space="preserve">, pp. 112 on “the doubled world” of the neoliberals: “the neoliberalis envisioned a world no longer unitary but doubled: one world political, the other economic. One the world of government. The other the world of property. … To safeguard the ownership of property and capital, the neoliberals believed respect for privaty property and investor rights needed to trump national law.” </w:t>
      </w:r>
      <w:r w:rsidRPr="009F57D0">
        <w:rPr>
          <w:i/>
        </w:rPr>
        <w:t>Globalists</w:t>
      </w:r>
      <w:r>
        <w:t xml:space="preserve">, pp. 10, 29. </w:t>
      </w:r>
    </w:p>
  </w:endnote>
  <w:endnote w:id="18">
    <w:p w14:paraId="428DA0B4" w14:textId="77777777" w:rsidR="00536D31" w:rsidRDefault="00536D31" w:rsidP="00693DBB">
      <w:r w:rsidRPr="00D85A05">
        <w:rPr>
          <w:rStyle w:val="EndnoteReference"/>
          <w:sz w:val="20"/>
          <w:szCs w:val="20"/>
        </w:rPr>
        <w:endnoteRef/>
      </w:r>
      <w:r w:rsidRPr="00D85A05">
        <w:rPr>
          <w:sz w:val="20"/>
          <w:szCs w:val="20"/>
        </w:rPr>
        <w:t xml:space="preserve"> </w:t>
      </w:r>
      <w:r w:rsidRPr="00DF6C80">
        <w:rPr>
          <w:sz w:val="20"/>
          <w:szCs w:val="20"/>
        </w:rPr>
        <w:t xml:space="preserve">It is well known that in the infamous Railroad cases the courts extended to corporations, conceived as </w:t>
      </w:r>
      <w:r w:rsidRPr="00DF6C80">
        <w:rPr>
          <w:b/>
          <w:sz w:val="20"/>
          <w:szCs w:val="20"/>
        </w:rPr>
        <w:t xml:space="preserve">artificial persons, </w:t>
      </w:r>
      <w:r w:rsidRPr="00DF6C80">
        <w:rPr>
          <w:sz w:val="20"/>
          <w:szCs w:val="20"/>
        </w:rPr>
        <w:t>the constitutional rights of the 14</w:t>
      </w:r>
      <w:r w:rsidRPr="00DF6C80">
        <w:rPr>
          <w:sz w:val="20"/>
          <w:szCs w:val="20"/>
          <w:vertAlign w:val="superscript"/>
        </w:rPr>
        <w:t>th</w:t>
      </w:r>
      <w:r w:rsidRPr="00DF6C80">
        <w:rPr>
          <w:sz w:val="20"/>
          <w:szCs w:val="20"/>
        </w:rPr>
        <w:t xml:space="preserve"> Amendment that had been guaranteed to real individual persons.  In 2010 the Supreme Court decision in the notorious </w:t>
      </w:r>
      <w:r w:rsidRPr="00DF6C80">
        <w:rPr>
          <w:i/>
          <w:sz w:val="20"/>
          <w:szCs w:val="20"/>
        </w:rPr>
        <w:t>Citizens United</w:t>
      </w:r>
      <w:r w:rsidRPr="00DF6C80">
        <w:rPr>
          <w:sz w:val="20"/>
          <w:szCs w:val="20"/>
        </w:rPr>
        <w:t xml:space="preserve"> case extended this claim to include the constitutional </w:t>
      </w:r>
      <w:r w:rsidRPr="00DF6C80">
        <w:rPr>
          <w:b/>
          <w:sz w:val="20"/>
          <w:szCs w:val="20"/>
        </w:rPr>
        <w:t>citizen</w:t>
      </w:r>
      <w:r w:rsidRPr="00DF6C80">
        <w:rPr>
          <w:sz w:val="20"/>
          <w:szCs w:val="20"/>
        </w:rPr>
        <w:t xml:space="preserve"> right to free speech.Cla</w:t>
      </w:r>
      <w:r w:rsidRPr="00D85A05">
        <w:rPr>
          <w:sz w:val="20"/>
          <w:szCs w:val="20"/>
        </w:rPr>
        <w:t xml:space="preserve">ire Provost and Matt Kennard, </w:t>
      </w:r>
      <w:r w:rsidRPr="00D85A05">
        <w:rPr>
          <w:i/>
          <w:sz w:val="20"/>
          <w:szCs w:val="20"/>
        </w:rPr>
        <w:t>Silent Coup: How Corporations Overthrew Democracy</w:t>
      </w:r>
      <w:r w:rsidRPr="00D85A05">
        <w:rPr>
          <w:sz w:val="20"/>
          <w:szCs w:val="20"/>
        </w:rPr>
        <w:t xml:space="preserve">, 2023; David C. </w:t>
      </w:r>
      <w:r w:rsidRPr="00693DBB">
        <w:rPr>
          <w:sz w:val="20"/>
          <w:szCs w:val="20"/>
        </w:rPr>
        <w:t xml:space="preserve">Korten, </w:t>
      </w:r>
      <w:r w:rsidRPr="00693DBB">
        <w:rPr>
          <w:i/>
          <w:sz w:val="20"/>
          <w:szCs w:val="20"/>
        </w:rPr>
        <w:t>When Corporations Rule the World</w:t>
      </w:r>
      <w:r w:rsidRPr="00693DBB">
        <w:rPr>
          <w:sz w:val="20"/>
          <w:szCs w:val="20"/>
        </w:rPr>
        <w:t>, 1995</w:t>
      </w:r>
      <w:r>
        <w:rPr>
          <w:sz w:val="20"/>
          <w:szCs w:val="20"/>
        </w:rPr>
        <w:t xml:space="preserve">, and </w:t>
      </w:r>
      <w:r w:rsidRPr="00693DBB">
        <w:rPr>
          <w:sz w:val="20"/>
          <w:szCs w:val="20"/>
        </w:rPr>
        <w:t xml:space="preserve"> The Post-Corporate World, 1999; Thom Hartmann, Unequal Protection: How Corporations Became “People” – And How You Can Fight Back, 2010. </w:t>
      </w:r>
      <w:r>
        <w:rPr>
          <w:sz w:val="20"/>
          <w:szCs w:val="20"/>
        </w:rPr>
        <w:t>Hartmann’s</w:t>
      </w:r>
      <w:r w:rsidRPr="00693DBB">
        <w:rPr>
          <w:sz w:val="20"/>
          <w:szCs w:val="20"/>
        </w:rPr>
        <w:t>, Unequal Protection : The Rise of Corporate Dominance and the Theft of Human Rights, 2002. Marjorie Kelly, The Divine Right of Capital: Dethroning the Corporate Aristocracy, 2001</w:t>
      </w:r>
    </w:p>
  </w:endnote>
  <w:endnote w:id="19">
    <w:p w14:paraId="4E5AFEB1" w14:textId="77777777" w:rsidR="00536D31" w:rsidRDefault="00536D31" w:rsidP="00B029E2">
      <w:pPr>
        <w:pStyle w:val="EndnoteText"/>
      </w:pPr>
      <w:r w:rsidRPr="00693DBB">
        <w:rPr>
          <w:rStyle w:val="EndnoteReference"/>
        </w:rPr>
        <w:endnoteRef/>
      </w:r>
      <w:r w:rsidRPr="00693DBB">
        <w:t xml:space="preserve"> </w:t>
      </w:r>
      <w:r>
        <w:t xml:space="preserve">See </w:t>
      </w:r>
      <w:r w:rsidRPr="00693DBB">
        <w:t xml:space="preserve">Grace Blakeley, </w:t>
      </w:r>
      <w:r w:rsidRPr="00693DBB">
        <w:rPr>
          <w:i/>
        </w:rPr>
        <w:t xml:space="preserve">Vulture Capitalism: Corporate Crimes, Backdoor Bailouts, and the eath of </w:t>
      </w:r>
      <w:r w:rsidRPr="00693DBB">
        <w:t xml:space="preserve">Freedom, 2024, pp. 3-10. </w:t>
      </w:r>
      <w:r>
        <w:t>T</w:t>
      </w:r>
      <w:r w:rsidRPr="002E717C">
        <w:t>he case of the Boeing 737 MAX plane, two of which crash</w:t>
      </w:r>
      <w:r>
        <w:t>ed in 2018 killing all on board is just one example</w:t>
      </w:r>
    </w:p>
  </w:endnote>
  <w:endnote w:id="20">
    <w:p w14:paraId="13E9BC52" w14:textId="77777777" w:rsidR="00536D31" w:rsidRDefault="00536D31" w:rsidP="005730E8">
      <w:pPr>
        <w:pStyle w:val="EndnoteText"/>
      </w:pPr>
      <w:r>
        <w:rPr>
          <w:rStyle w:val="EndnoteReference"/>
        </w:rPr>
        <w:endnoteRef/>
      </w:r>
      <w:r>
        <w:t xml:space="preserve">See Geoffrey Hosking, </w:t>
      </w:r>
      <w:r>
        <w:rPr>
          <w:i/>
        </w:rPr>
        <w:t>Trust: A History</w:t>
      </w:r>
      <w:r>
        <w:t xml:space="preserve">, 2014, for the concept of “semantic domains.” His figure of a Coconut Tree, the subject of chapter 2 is a “semantic map” of “the ups and downs of trust.” Like financial bubbles, coconuts take a long time to rise, but fall in no time. </w:t>
      </w:r>
    </w:p>
  </w:endnote>
  <w:endnote w:id="21">
    <w:p w14:paraId="08EA5E79" w14:textId="77777777" w:rsidR="00536D31" w:rsidRPr="00023785" w:rsidRDefault="00536D31" w:rsidP="00923566">
      <w:pPr>
        <w:rPr>
          <w:b/>
          <w:sz w:val="20"/>
          <w:szCs w:val="20"/>
        </w:rPr>
      </w:pPr>
      <w:r w:rsidRPr="00F04504">
        <w:rPr>
          <w:rStyle w:val="EndnoteReference"/>
          <w:sz w:val="20"/>
          <w:szCs w:val="20"/>
        </w:rPr>
        <w:endnoteRef/>
      </w:r>
      <w:r w:rsidRPr="00F04504">
        <w:rPr>
          <w:sz w:val="20"/>
          <w:szCs w:val="20"/>
        </w:rPr>
        <w:t xml:space="preserve"> </w:t>
      </w:r>
      <w:r>
        <w:rPr>
          <w:sz w:val="20"/>
          <w:szCs w:val="20"/>
        </w:rPr>
        <w:t xml:space="preserve">This note contains a </w:t>
      </w:r>
      <w:r w:rsidRPr="00F04504">
        <w:rPr>
          <w:b/>
          <w:sz w:val="20"/>
          <w:szCs w:val="20"/>
        </w:rPr>
        <w:t>Select Bibliography on Market Fundamentalism</w:t>
      </w:r>
      <w:r>
        <w:rPr>
          <w:b/>
          <w:sz w:val="20"/>
          <w:szCs w:val="20"/>
        </w:rPr>
        <w:t xml:space="preserve">. </w:t>
      </w:r>
      <w:r w:rsidRPr="00F04504">
        <w:rPr>
          <w:sz w:val="20"/>
          <w:szCs w:val="20"/>
        </w:rPr>
        <w:t xml:space="preserve">Joseph Stiglitz, in </w:t>
      </w:r>
      <w:r w:rsidRPr="00F04504">
        <w:rPr>
          <w:i/>
          <w:sz w:val="20"/>
          <w:szCs w:val="20"/>
        </w:rPr>
        <w:t xml:space="preserve">The Road to Freedom: Economics and the Good Society, </w:t>
      </w:r>
      <w:r w:rsidRPr="00F04504">
        <w:rPr>
          <w:sz w:val="20"/>
          <w:szCs w:val="20"/>
        </w:rPr>
        <w:t xml:space="preserve">2024, “When the 2008 financial crisis happened, it seemed impossible that these conservatives [Milton Friedman and his colleagues] would hold on to their market fundamentalist religion, the markets on their own were efficient and stable. But they did, which confirmed that it was, in a sense, a fundamentalist religion, the truth of which is virtually unshakable by reasoning or, as here, events” (pp. 30,31). Note 20 [p. 306]: “I used the term ‘market fundamentalism’ in my book </w:t>
      </w:r>
      <w:r w:rsidRPr="00F04504">
        <w:rPr>
          <w:i/>
          <w:sz w:val="20"/>
          <w:szCs w:val="20"/>
        </w:rPr>
        <w:t xml:space="preserve">Globalization </w:t>
      </w:r>
      <w:r w:rsidRPr="00F04504">
        <w:rPr>
          <w:sz w:val="20"/>
          <w:szCs w:val="20"/>
        </w:rPr>
        <w:t>and</w:t>
      </w:r>
      <w:r w:rsidRPr="00F04504">
        <w:rPr>
          <w:i/>
          <w:sz w:val="20"/>
          <w:szCs w:val="20"/>
        </w:rPr>
        <w:t xml:space="preserve"> </w:t>
      </w:r>
      <w:r w:rsidRPr="00F04504">
        <w:rPr>
          <w:sz w:val="20"/>
          <w:szCs w:val="20"/>
        </w:rPr>
        <w:t xml:space="preserve">for all the reasons discussed shortly. I had also used the term extensively in my earlier writings and speeches, including my Nobel Memorial Prize lecture. </w:t>
      </w:r>
    </w:p>
    <w:p w14:paraId="223702C7" w14:textId="77777777" w:rsidR="00536D31" w:rsidRPr="00F04504" w:rsidRDefault="00536D31" w:rsidP="00923566">
      <w:pPr>
        <w:rPr>
          <w:sz w:val="20"/>
          <w:szCs w:val="20"/>
        </w:rPr>
      </w:pPr>
      <w:r w:rsidRPr="00F04504">
        <w:rPr>
          <w:sz w:val="20"/>
          <w:szCs w:val="20"/>
        </w:rPr>
        <w:tab/>
      </w:r>
      <w:r w:rsidRPr="00F04504">
        <w:rPr>
          <w:b/>
          <w:sz w:val="20"/>
          <w:szCs w:val="20"/>
        </w:rPr>
        <w:t xml:space="preserve">Stiglitz continues: </w:t>
      </w:r>
      <w:r w:rsidRPr="00F04504">
        <w:rPr>
          <w:sz w:val="20"/>
          <w:szCs w:val="20"/>
        </w:rPr>
        <w:t>There was another way in which this ‘economic religion’ was similar to more conventional religious proselytization. Conservatives’ faith was assiduously spread thorough the media and, to a considerable extent, through higher education, effectively ushering out of the pubic and political zeitgeist any remnants of an alternative and more humane economic vision that had first emerged in the 1930s and then flowered again in the more turbulent period of the late 1960s and early 1970s.There was one more way in which neoliberalism was like a fundamentalist religion. there were pat answers to anything seemed contrary to its tenets. If markets were unstable (as evidenced in the 2008 financial crisis), the problem was the government – central banks had unleashed too much money. If a country that liberalized didn’t grow in the way the religion said it should, the answer was that it hadn’t liberalized enough (p. 51).</w:t>
      </w:r>
    </w:p>
    <w:p w14:paraId="33725653" w14:textId="77777777" w:rsidR="00536D31" w:rsidRPr="00F04504" w:rsidRDefault="00536D31" w:rsidP="00923566">
      <w:pPr>
        <w:rPr>
          <w:sz w:val="20"/>
          <w:szCs w:val="20"/>
        </w:rPr>
      </w:pPr>
      <w:r w:rsidRPr="00F04504">
        <w:rPr>
          <w:b/>
          <w:sz w:val="20"/>
          <w:szCs w:val="20"/>
        </w:rPr>
        <w:tab/>
      </w:r>
      <w:r w:rsidRPr="00F04504">
        <w:rPr>
          <w:sz w:val="20"/>
          <w:szCs w:val="20"/>
        </w:rPr>
        <w:t xml:space="preserve">Stiglitz cites as a key source, Richard Kozul-Wright and Paul Rayment, </w:t>
      </w:r>
      <w:r w:rsidRPr="00F04504">
        <w:rPr>
          <w:i/>
          <w:sz w:val="20"/>
          <w:szCs w:val="20"/>
        </w:rPr>
        <w:t xml:space="preserve">The Rise of Market Fundamentalism: Rethinking Development Policy in an Unbalanced World </w:t>
      </w:r>
      <w:r w:rsidRPr="00F04504">
        <w:rPr>
          <w:sz w:val="20"/>
          <w:szCs w:val="20"/>
        </w:rPr>
        <w:t>(2008). I have only had time to glance at this book, but it strikes me as indispensable, not only because it is an analysis of the history neoliberalism run amok since the 1970s, but because it tells this story from the lens of market fundamentalism. The first chapter introduces “the rise of market fundamentalism” in overview, followed by five chapters going into detail on such topics as globalization, engines of growth  (question marks added to both chapter titles), a chapter on trans-national corporations,  a second chapter on globalsation. The last two chapters (6 and 7) move “towards an alternative framework for development strategies,” and finally, “</w:t>
      </w:r>
      <w:r w:rsidRPr="00F04504">
        <w:rPr>
          <w:b/>
          <w:sz w:val="20"/>
          <w:szCs w:val="20"/>
        </w:rPr>
        <w:t>resisting market fundamentalism,</w:t>
      </w:r>
      <w:r w:rsidRPr="00F04504">
        <w:rPr>
          <w:sz w:val="20"/>
          <w:szCs w:val="20"/>
        </w:rPr>
        <w:t xml:space="preserve">” and a final chapter on “the conditions for a sustainable global order.” </w:t>
      </w:r>
    </w:p>
    <w:p w14:paraId="44667350" w14:textId="77777777" w:rsidR="00536D31" w:rsidRPr="00F04504" w:rsidRDefault="00536D31" w:rsidP="00923566">
      <w:pPr>
        <w:rPr>
          <w:sz w:val="20"/>
          <w:szCs w:val="20"/>
        </w:rPr>
      </w:pPr>
      <w:r w:rsidRPr="00F04504">
        <w:rPr>
          <w:sz w:val="20"/>
          <w:szCs w:val="20"/>
        </w:rPr>
        <w:tab/>
        <w:t xml:space="preserve">Among those who have not only used the expression “market fundamentalism” earlier but have contributed to turning it into a useful conceptual tool I would add not only Naomi Klein, but the sociologist, Margaret Somers. Her elaboration of the concept should, in my opinion, become the starting point, hereafter, for all future discussion and use of the concept, just as Naomi Klein’s account of market fundamentalism </w:t>
      </w:r>
      <w:r w:rsidRPr="00F04504">
        <w:rPr>
          <w:b/>
          <w:sz w:val="20"/>
          <w:szCs w:val="20"/>
        </w:rPr>
        <w:t xml:space="preserve">in action </w:t>
      </w:r>
      <w:r w:rsidRPr="00F04504">
        <w:rPr>
          <w:sz w:val="20"/>
          <w:szCs w:val="20"/>
        </w:rPr>
        <w:t xml:space="preserve">should become the exemplar. </w:t>
      </w:r>
    </w:p>
    <w:p w14:paraId="296290A4" w14:textId="77777777" w:rsidR="00536D31" w:rsidRPr="00F04504" w:rsidRDefault="00536D31" w:rsidP="00923566">
      <w:pPr>
        <w:ind w:left="720"/>
        <w:rPr>
          <w:sz w:val="20"/>
          <w:szCs w:val="20"/>
        </w:rPr>
      </w:pPr>
      <w:r w:rsidRPr="00F04504">
        <w:rPr>
          <w:sz w:val="20"/>
          <w:szCs w:val="20"/>
        </w:rPr>
        <w:t>Market fundamentalism is the term popularized by George Soros (1998, 2000) to characterize the fervent conviction of all social life should be organized according to market principles. While some use the term as merely an epithet, I approach it here as a comprehensive worldview and political movement. As elaborated more fully in the rest of the book, market fundamentalism can be usefully divided into three parts: (1) it is a story build on a body of ideas, which can take any number of forms – a public discourse, a political narrative, an ideology, or, when hegemonic, an ideational regime; (2)  it is an organized political and social movement, well-funded, aggressive, and forcefully evangelizing in its global reach; and (3) it is a set of practices, legal interventions and ruling, political technique and ‘technologies.’” (</w:t>
      </w:r>
      <w:r w:rsidRPr="00F04504">
        <w:rPr>
          <w:i/>
          <w:sz w:val="20"/>
          <w:szCs w:val="20"/>
        </w:rPr>
        <w:t>Genealogies of Citizenship: Markets, Statelessness, and the Right to Have Rights</w:t>
      </w:r>
      <w:r w:rsidRPr="00F04504">
        <w:rPr>
          <w:sz w:val="20"/>
          <w:szCs w:val="20"/>
        </w:rPr>
        <w:t xml:space="preserve">, published in 2008, a year after Klein’s </w:t>
      </w:r>
      <w:r w:rsidRPr="00F04504">
        <w:rPr>
          <w:i/>
          <w:sz w:val="20"/>
          <w:szCs w:val="20"/>
        </w:rPr>
        <w:t>Shock Doctrine</w:t>
      </w:r>
      <w:r w:rsidRPr="00F04504">
        <w:rPr>
          <w:sz w:val="20"/>
          <w:szCs w:val="20"/>
        </w:rPr>
        <w:t>, pp. 74-75.</w:t>
      </w:r>
    </w:p>
    <w:p w14:paraId="4553AF7B" w14:textId="77777777" w:rsidR="00536D31" w:rsidRDefault="00536D31" w:rsidP="00923566">
      <w:r w:rsidRPr="00F04504">
        <w:rPr>
          <w:sz w:val="20"/>
          <w:szCs w:val="20"/>
        </w:rPr>
        <w:t xml:space="preserve">See also Margaret R. Somers and Fred Bloch, The Power of Market Fundamentalism: Karl Polanyi’s Critique, 2014. </w:t>
      </w:r>
    </w:p>
  </w:endnote>
  <w:endnote w:id="22">
    <w:p w14:paraId="367FDB99" w14:textId="77777777" w:rsidR="00536D31" w:rsidRDefault="00536D31">
      <w:pPr>
        <w:pStyle w:val="EndnoteText"/>
      </w:pPr>
      <w:r>
        <w:rPr>
          <w:rStyle w:val="EndnoteReference"/>
        </w:rPr>
        <w:endnoteRef/>
      </w:r>
      <w:r>
        <w:t xml:space="preserve"> Klein links this ideological certainty to Antonio </w:t>
      </w:r>
      <w:r w:rsidRPr="0058580A">
        <w:t>Gra</w:t>
      </w:r>
      <w:r>
        <w:t>msci’s famous elaboration of the hegemonic imperative to create “a certain kind of worker” and “a certain kind of state: one that strove to create a society that aligned with corporate interests.”</w:t>
      </w:r>
      <w:r w:rsidRPr="00104F15">
        <w:t xml:space="preserve"> </w:t>
      </w:r>
      <w:r w:rsidRPr="00693DBB">
        <w:t>See also Robert Burton who opens his essay on “The Certainty Epidemic” with this: “Certainty is everywhere. Fundamentalism is in full bloom. Legions of authorities cloaked in total conviction tell us why we should invade country X, ban ‘The Adventures of Huckleberry Finn’ in schools</w:t>
      </w:r>
      <w:r>
        <w:t>. “</w:t>
      </w:r>
      <w:r w:rsidRPr="00693DBB">
        <w:rPr>
          <w:i/>
        </w:rPr>
        <w:t>Salon.com</w:t>
      </w:r>
      <w:r>
        <w:t>, 2/29/2008.</w:t>
      </w:r>
    </w:p>
  </w:endnote>
  <w:endnote w:id="23">
    <w:p w14:paraId="62185538" w14:textId="77777777" w:rsidR="00536D31" w:rsidRDefault="00536D31" w:rsidP="00FA6935">
      <w:pPr>
        <w:pStyle w:val="EndnoteText"/>
      </w:pPr>
      <w:r w:rsidRPr="00941E47">
        <w:rPr>
          <w:rStyle w:val="EndnoteReference"/>
        </w:rPr>
        <w:endnoteRef/>
      </w:r>
      <w:r w:rsidRPr="00941E47">
        <w:t xml:space="preserve"> I intend to add a note to several other sources. </w:t>
      </w:r>
    </w:p>
  </w:endnote>
  <w:endnote w:id="24">
    <w:p w14:paraId="5A8A40F9" w14:textId="77777777" w:rsidR="00536D31" w:rsidRDefault="00536D31" w:rsidP="00941E47">
      <w:pPr>
        <w:tabs>
          <w:tab w:val="left" w:pos="-720"/>
        </w:tabs>
        <w:suppressAutoHyphens/>
      </w:pPr>
      <w:r w:rsidRPr="00941E47">
        <w:rPr>
          <w:rStyle w:val="EndnoteReference"/>
          <w:sz w:val="20"/>
          <w:szCs w:val="20"/>
        </w:rPr>
        <w:endnoteRef/>
      </w:r>
      <w:r w:rsidRPr="00941E47">
        <w:rPr>
          <w:sz w:val="20"/>
          <w:szCs w:val="20"/>
        </w:rPr>
        <w:t xml:space="preserve"> See </w:t>
      </w:r>
      <w:r w:rsidRPr="00941E47">
        <w:rPr>
          <w:sz w:val="20"/>
          <w:szCs w:val="20"/>
        </w:rPr>
        <w:tab/>
        <w:t xml:space="preserve">Pippin, Robert B, “On the Notion of Technology as Ideology: Prospects,”  In </w:t>
      </w:r>
      <w:r w:rsidRPr="00941E47">
        <w:rPr>
          <w:i/>
          <w:sz w:val="20"/>
          <w:szCs w:val="20"/>
        </w:rPr>
        <w:t>Technology, Pessimism, and Postmodernism</w:t>
      </w:r>
      <w:r w:rsidRPr="00941E47">
        <w:rPr>
          <w:sz w:val="20"/>
          <w:szCs w:val="20"/>
        </w:rPr>
        <w:t>,</w:t>
      </w:r>
      <w:r w:rsidRPr="00941E47">
        <w:rPr>
          <w:i/>
          <w:sz w:val="20"/>
          <w:szCs w:val="20"/>
        </w:rPr>
        <w:t xml:space="preserve"> </w:t>
      </w:r>
      <w:r w:rsidRPr="00941E47">
        <w:rPr>
          <w:sz w:val="20"/>
          <w:szCs w:val="20"/>
        </w:rPr>
        <w:t xml:space="preserve">ed. Yaron Ezrahi, Everett Mendelsohn, and Howard Segal, 93-113, 1994. </w:t>
      </w:r>
    </w:p>
  </w:endnote>
  <w:endnote w:id="25">
    <w:p w14:paraId="04EB856D" w14:textId="77777777" w:rsidR="00536D31" w:rsidRDefault="00536D31" w:rsidP="00B029E2">
      <w:pPr>
        <w:pStyle w:val="EndnoteText"/>
      </w:pPr>
      <w:r w:rsidRPr="00693DBB">
        <w:rPr>
          <w:rStyle w:val="EndnoteReference"/>
        </w:rPr>
        <w:endnoteRef/>
      </w:r>
      <w:r w:rsidRPr="00693DBB">
        <w:t xml:space="preserve"> </w:t>
      </w:r>
      <w:r w:rsidRPr="00693DBB">
        <w:rPr>
          <w:i/>
        </w:rPr>
        <w:t>Trust: A History</w:t>
      </w:r>
      <w:r>
        <w:t xml:space="preserve">, </w:t>
      </w:r>
      <w:r w:rsidRPr="00693DBB">
        <w:t>2014.</w:t>
      </w:r>
      <w:r>
        <w:t>, pp. 96, 97</w:t>
      </w:r>
      <w:r w:rsidRPr="00420974">
        <w:rPr>
          <w:b/>
        </w:rPr>
        <w:t xml:space="preserve">. </w:t>
      </w:r>
      <w:r w:rsidRPr="00420974">
        <w:t xml:space="preserve">Latour speaks of such a mindset as “strategic essentialism” </w:t>
      </w:r>
      <w:r w:rsidRPr="00420974">
        <w:rPr>
          <w:i/>
        </w:rPr>
        <w:t>Facing Gaia</w:t>
      </w:r>
      <w:r w:rsidRPr="00420974">
        <w:t>, p. 46).  The point of the ideology is to invoke “the notion of incontrovertible certainty to achieve an effect of mobilization that could not by achieved otherwise” (p. 46). Such predeterminisms, what strict Calvinists call predestination, are no different than fatalisms.</w:t>
      </w:r>
    </w:p>
  </w:endnote>
  <w:endnote w:id="26">
    <w:p w14:paraId="5A6A4877" w14:textId="77777777" w:rsidR="00536D31" w:rsidRDefault="00536D31" w:rsidP="00FE6AD3">
      <w:pPr>
        <w:autoSpaceDE w:val="0"/>
        <w:autoSpaceDN w:val="0"/>
        <w:adjustRightInd w:val="0"/>
        <w:rPr>
          <w:sz w:val="20"/>
          <w:szCs w:val="20"/>
        </w:rPr>
      </w:pPr>
      <w:r>
        <w:rPr>
          <w:rStyle w:val="EndnoteReference"/>
        </w:rPr>
        <w:endnoteRef/>
      </w:r>
      <w:r>
        <w:rPr>
          <w:sz w:val="20"/>
          <w:szCs w:val="20"/>
        </w:rPr>
        <w:t xml:space="preserve"> One compelling reason I believe the concepts of fundamentalism and the idea of a fundamentalist dynamic is the way in which the term “fundamentalism is used by non-Western scholars like </w:t>
      </w:r>
      <w:r w:rsidRPr="00FE6AD3">
        <w:rPr>
          <w:sz w:val="20"/>
          <w:szCs w:val="20"/>
        </w:rPr>
        <w:t>Ra</w:t>
      </w:r>
      <w:r w:rsidRPr="00865012">
        <w:rPr>
          <w:sz w:val="20"/>
          <w:szCs w:val="20"/>
        </w:rPr>
        <w:t>mon Grosfoguel</w:t>
      </w:r>
      <w:r>
        <w:rPr>
          <w:sz w:val="20"/>
          <w:szCs w:val="20"/>
        </w:rPr>
        <w:t>, the internationally recognized Puerto Rican scholar and the Portuguese scholar Boaventura de Sousa Santos, has deployed its discursive power beyond the domain of Christian or Islamic religious traditions. See for example the following agenda set out by Grosfoguel: “</w:t>
      </w:r>
      <w:r w:rsidRPr="00865012">
        <w:rPr>
          <w:sz w:val="20"/>
          <w:szCs w:val="20"/>
        </w:rPr>
        <w:t>Can we produce a radical anti-systemic politics beyond identity politics? Is it</w:t>
      </w:r>
      <w:r>
        <w:rPr>
          <w:sz w:val="20"/>
          <w:szCs w:val="20"/>
        </w:rPr>
        <w:t xml:space="preserve"> </w:t>
      </w:r>
      <w:r w:rsidRPr="00865012">
        <w:rPr>
          <w:sz w:val="20"/>
          <w:szCs w:val="20"/>
        </w:rPr>
        <w:t xml:space="preserve">possible to articulate a critical cosmopolitanism beyond nationalism and colonialism? Can we produce knowledges beyond Third World and Eurocentric fundamentalisms? Can we overcome the traditional dichotomy between political-economy and cultural studies? Can we move beyond economic reductionism and culturalism? How can we overcome the Eurocentric modernity without throwing away the best of modernity as many Third World fundamentalists do? In this paper, I propose that an epistemic perspective from the subaltern side of the colonial difference has a lot to contribute to this debate. It can contribute to a critical perspective beyond the outlined dichotomies and to a redefinition of capitalism as a world-system.” </w:t>
      </w:r>
      <w:r>
        <w:rPr>
          <w:sz w:val="20"/>
          <w:szCs w:val="20"/>
        </w:rPr>
        <w:t>“</w:t>
      </w:r>
      <w:r w:rsidRPr="00865012">
        <w:rPr>
          <w:sz w:val="20"/>
          <w:szCs w:val="20"/>
        </w:rPr>
        <w:t xml:space="preserve">Decolonizing Post-Colonial Studies and Paradigms of Political Economy: Transmodernity, Decolonial Thinking, and Global Coloniality,” </w:t>
      </w:r>
      <w:r w:rsidRPr="00865012">
        <w:rPr>
          <w:i/>
          <w:sz w:val="20"/>
          <w:szCs w:val="20"/>
        </w:rPr>
        <w:t>Transmodernity: Journal of Peripheral Cultural Production of the Luso-Hispanic World, 1(1)</w:t>
      </w:r>
    </w:p>
    <w:p w14:paraId="3A6ADAF7" w14:textId="77777777" w:rsidR="00536D31" w:rsidRDefault="00536D31" w:rsidP="00FE6AD3">
      <w:pPr>
        <w:autoSpaceDE w:val="0"/>
        <w:autoSpaceDN w:val="0"/>
        <w:adjustRightInd w:val="0"/>
      </w:pPr>
      <w:r w:rsidRPr="00FE6AD3">
        <w:rPr>
          <w:sz w:val="20"/>
          <w:szCs w:val="20"/>
        </w:rPr>
        <w:tab/>
        <w:t xml:space="preserve">In another article Grosfoguel says, in language that echoes the mono-logic of fundamentalism, “No culture in the world remained untouched by European modernity. There is no absolute outside to this system. The monologism and monotopic global design of the West relates to other cultures and peoples from a position of superiority and is deaf toward the cosmologies and epistemologies of the non-Western world” (p. 25). </w:t>
      </w:r>
    </w:p>
  </w:endnote>
  <w:endnote w:id="27">
    <w:p w14:paraId="305F187D" w14:textId="77777777" w:rsidR="00536D31" w:rsidRDefault="00536D31" w:rsidP="00693DBB">
      <w:bookmarkStart w:id="1" w:name="_Hlk203742534"/>
      <w:r w:rsidRPr="00FE6AD3">
        <w:rPr>
          <w:rStyle w:val="EndnoteReference"/>
          <w:sz w:val="20"/>
          <w:szCs w:val="20"/>
        </w:rPr>
        <w:endnoteRef/>
      </w:r>
      <w:r w:rsidRPr="00FE6AD3">
        <w:rPr>
          <w:sz w:val="20"/>
          <w:szCs w:val="20"/>
        </w:rPr>
        <w:t xml:space="preserve"> R. Jeffrey Lustig, Corporate Liberalism: The Origins of Modern Political Theory, 1890-1920. 1982, p. </w:t>
      </w:r>
      <w:r>
        <w:rPr>
          <w:sz w:val="20"/>
          <w:szCs w:val="20"/>
        </w:rPr>
        <w:t xml:space="preserve">10. </w:t>
      </w:r>
      <w:r w:rsidRPr="001A4BA8">
        <w:rPr>
          <w:sz w:val="20"/>
          <w:szCs w:val="20"/>
        </w:rPr>
        <w:t xml:space="preserve">The history of the corporation in the twentieth century, he shows, is “politically speaking </w:t>
      </w:r>
      <w:r w:rsidRPr="001A4BA8">
        <w:rPr>
          <w:b/>
          <w:sz w:val="20"/>
          <w:szCs w:val="20"/>
        </w:rPr>
        <w:t>an essential inversion</w:t>
      </w:r>
      <w:r w:rsidRPr="001A4BA8">
        <w:rPr>
          <w:sz w:val="20"/>
          <w:szCs w:val="20"/>
        </w:rPr>
        <w:t>.</w:t>
      </w:r>
      <w:r w:rsidRPr="004E7598">
        <w:rPr>
          <w:sz w:val="40"/>
          <w:szCs w:val="40"/>
        </w:rPr>
        <w:t xml:space="preserve"> </w:t>
      </w:r>
      <w:r w:rsidRPr="00693DBB">
        <w:rPr>
          <w:sz w:val="20"/>
          <w:szCs w:val="20"/>
        </w:rPr>
        <w:t xml:space="preserve">Fundamentalized privatization not only transfers the rights of privacy from the individual to the corporation, the same extremist neoliberal mindset is accompanied by the extreme individualism of the self-interested “sovereign individual.” It is also accompanied by “deregulation,” which in practice means as we have also seen, reversing the relationship between the “private” corporate class and the state. The private corporation can intervene (lobby, for example) at will in the government to </w:t>
      </w:r>
      <w:r w:rsidRPr="00693DBB">
        <w:rPr>
          <w:b/>
          <w:sz w:val="20"/>
          <w:szCs w:val="20"/>
        </w:rPr>
        <w:t>reregulate</w:t>
      </w:r>
      <w:r w:rsidRPr="00693DBB">
        <w:rPr>
          <w:sz w:val="20"/>
          <w:szCs w:val="20"/>
        </w:rPr>
        <w:t xml:space="preserve"> in the interests of the corporation. </w:t>
      </w:r>
    </w:p>
    <w:bookmarkEnd w:id="1"/>
  </w:endnote>
  <w:endnote w:id="28">
    <w:p w14:paraId="4B3B3652" w14:textId="77777777" w:rsidR="00536D31" w:rsidRDefault="00536D31" w:rsidP="00693DBB">
      <w:r w:rsidRPr="00693DBB">
        <w:rPr>
          <w:rStyle w:val="EndnoteReference"/>
          <w:sz w:val="20"/>
          <w:szCs w:val="20"/>
        </w:rPr>
        <w:endnoteRef/>
      </w:r>
      <w:r w:rsidRPr="00693DBB">
        <w:rPr>
          <w:sz w:val="20"/>
          <w:szCs w:val="20"/>
        </w:rPr>
        <w:t xml:space="preserve"> I believe what Michael Gladwell, in his 2005 book, “Blink,” describes as the human capacity for rapid “default”“thinking fits perfectly the behavior McGilchrist attributes to the left hemisphere of the brain. Likewise with Daniel Kahneman’s notion of “thinking fast” spelled out in his 2011 book </w:t>
      </w:r>
      <w:r w:rsidRPr="00693DBB">
        <w:rPr>
          <w:i/>
          <w:sz w:val="20"/>
          <w:szCs w:val="20"/>
        </w:rPr>
        <w:t>Thinking Fast and Slow</w:t>
      </w:r>
      <w:r w:rsidRPr="00693DBB">
        <w:rPr>
          <w:sz w:val="20"/>
          <w:szCs w:val="20"/>
        </w:rPr>
        <w:t>.</w:t>
      </w:r>
    </w:p>
  </w:endnote>
  <w:endnote w:id="29">
    <w:p w14:paraId="399FC97F" w14:textId="77777777" w:rsidR="00536D31" w:rsidRDefault="00536D31" w:rsidP="00693DBB">
      <w:r w:rsidRPr="00693DBB">
        <w:rPr>
          <w:rStyle w:val="EndnoteReference"/>
          <w:sz w:val="20"/>
          <w:szCs w:val="20"/>
        </w:rPr>
        <w:endnoteRef/>
      </w:r>
      <w:r w:rsidRPr="00693DBB">
        <w:rPr>
          <w:sz w:val="20"/>
          <w:szCs w:val="20"/>
        </w:rPr>
        <w:t xml:space="preserve"> One answer is that it explains how the ambiguity of human agency works. Take the example of love. How can love be ambiguous? Married love involves the mutual desire of two individuals for one another. The traditional marriage vow uses the language of reciprocal or two-way possession. The two pledge themselves to each other “to have and to hold” in the “bonds of love.” Unfortunately, the desire to possess the partner can turn “possessive” in the extreme and lead to one-sided domination and violence to impose control. “Love” has become fundamentalized. Bruce Rogers-Vaughn in </w:t>
      </w:r>
      <w:r w:rsidRPr="00693DBB">
        <w:rPr>
          <w:i/>
          <w:sz w:val="20"/>
          <w:szCs w:val="20"/>
        </w:rPr>
        <w:t xml:space="preserve">Caring for Souls in a Neoliberal Age (2016) </w:t>
      </w:r>
      <w:r w:rsidRPr="00693DBB">
        <w:rPr>
          <w:sz w:val="20"/>
          <w:szCs w:val="20"/>
        </w:rPr>
        <w:t xml:space="preserve">call for </w:t>
      </w:r>
      <w:r w:rsidRPr="00693DBB">
        <w:rPr>
          <w:b/>
          <w:i/>
          <w:sz w:val="20"/>
          <w:szCs w:val="20"/>
        </w:rPr>
        <w:t xml:space="preserve">reversing </w:t>
      </w:r>
      <w:r w:rsidRPr="00693DBB">
        <w:rPr>
          <w:sz w:val="20"/>
          <w:szCs w:val="20"/>
        </w:rPr>
        <w:t>the spell: ”To undo the spell of neoliberalism, we must ‘play the record in reverse.’”</w:t>
      </w:r>
      <w:r w:rsidRPr="00693DBB">
        <w:rPr>
          <w:rStyle w:val="EndnoteReference"/>
          <w:sz w:val="20"/>
          <w:szCs w:val="20"/>
        </w:rPr>
        <w:endnoteRef/>
      </w:r>
      <w:r w:rsidRPr="00693DBB">
        <w:rPr>
          <w:sz w:val="20"/>
          <w:szCs w:val="20"/>
        </w:rPr>
        <w:t xml:space="preserve"> The image of “reversal” is easy to visualize using the mound-shaped picture I have drawn. It means reversing the direction of the right-hand arrow. The picture also makes it easy to visualize the need for “getting to the bottom” of the problem. One must be able to face up to </w:t>
      </w:r>
      <w:r w:rsidRPr="00693DBB">
        <w:rPr>
          <w:b/>
          <w:sz w:val="20"/>
          <w:szCs w:val="20"/>
        </w:rPr>
        <w:t xml:space="preserve">in our minds, the full dregs of suffering, </w:t>
      </w:r>
      <w:r w:rsidRPr="00693DBB">
        <w:rPr>
          <w:sz w:val="20"/>
          <w:szCs w:val="20"/>
        </w:rPr>
        <w:t xml:space="preserve">or in Kelly’s words, </w:t>
      </w:r>
      <w:r w:rsidRPr="00693DBB">
        <w:rPr>
          <w:b/>
          <w:sz w:val="20"/>
          <w:szCs w:val="20"/>
        </w:rPr>
        <w:t xml:space="preserve">name the problem in its full scope. </w:t>
      </w:r>
    </w:p>
  </w:endnote>
  <w:endnote w:id="30">
    <w:p w14:paraId="4201E195" w14:textId="77777777" w:rsidR="00536D31" w:rsidRDefault="00536D31" w:rsidP="00B029E2">
      <w:pPr>
        <w:pStyle w:val="EndnoteText"/>
      </w:pPr>
      <w:r>
        <w:rPr>
          <w:rStyle w:val="EndnoteReference"/>
        </w:rPr>
        <w:endnoteRef/>
      </w:r>
      <w:r>
        <w:t xml:space="preserve"> See </w:t>
      </w:r>
      <w:r>
        <w:rPr>
          <w:i/>
        </w:rPr>
        <w:t>Wealth Supremacy</w:t>
      </w:r>
      <w:r>
        <w:t xml:space="preserve">, chapter 13 “Breaking the Trance,” and chapter 14 “ Pranks, New Naming, and Other Subversive Acts” for further ways to “change our minds” and awaken others. </w:t>
      </w:r>
    </w:p>
  </w:endnote>
  <w:endnote w:id="31">
    <w:p w14:paraId="5D37DFCD" w14:textId="77777777" w:rsidR="00536D31" w:rsidRDefault="00536D31">
      <w:pPr>
        <w:pStyle w:val="EndnoteText"/>
      </w:pPr>
      <w:r>
        <w:rPr>
          <w:rStyle w:val="EndnoteReference"/>
        </w:rPr>
        <w:endnoteRef/>
      </w:r>
      <w:r>
        <w:t xml:space="preserve"> </w:t>
      </w:r>
      <w:r>
        <w:rPr>
          <w:i/>
        </w:rPr>
        <w:t>Fall and Rise of American Finance</w:t>
      </w:r>
      <w:r>
        <w:t xml:space="preserve">, p. 223. </w:t>
      </w:r>
    </w:p>
  </w:endnote>
  <w:endnote w:id="32">
    <w:p w14:paraId="4391B109" w14:textId="77777777" w:rsidR="00536D31" w:rsidRDefault="00536D31" w:rsidP="002825A0">
      <w:r w:rsidRPr="002825A0">
        <w:rPr>
          <w:rStyle w:val="EndnoteReference"/>
          <w:sz w:val="20"/>
          <w:szCs w:val="20"/>
        </w:rPr>
        <w:endnoteRef/>
      </w:r>
      <w:r w:rsidRPr="002825A0">
        <w:rPr>
          <w:sz w:val="20"/>
          <w:szCs w:val="20"/>
        </w:rPr>
        <w:t xml:space="preserve"> A democratizing mindset includes the humility to learn from the wisdom of even more ancient peoples we call “tribes” about what we call “democracy.” It means listening to the voices of all of those that the capitalist “West” colonized and treated as “primitive,” not fully human, incapable of democracy. </w:t>
      </w:r>
      <w:r w:rsidRPr="002825A0">
        <w:rPr>
          <w:bCs/>
          <w:sz w:val="20"/>
          <w:szCs w:val="20"/>
        </w:rPr>
        <w:t>Some writers I have been learning from: Ramon Grosfoguel, Bonaventura de Sousa Santos, Enrique Dussel, Mamdami Mahmood.</w:t>
      </w:r>
      <w:r w:rsidRPr="002825A0">
        <w:rPr>
          <w:sz w:val="20"/>
          <w:szCs w:val="20"/>
        </w:rPr>
        <w:t xml:space="preserve"> “</w:t>
      </w:r>
      <w:r w:rsidRPr="002825A0">
        <w:rPr>
          <w:color w:val="000000"/>
          <w:sz w:val="20"/>
          <w:szCs w:val="20"/>
          <w:lang w:eastAsia="en-US"/>
        </w:rPr>
        <w:t xml:space="preserve">Decolonizing Post-Colonial Studies and Paradigms of Political-Economy: Transmodernity, Decolonial Thinking, and Global Coloniality,” </w:t>
      </w:r>
      <w:r w:rsidRPr="002825A0">
        <w:rPr>
          <w:i/>
          <w:color w:val="000000"/>
          <w:sz w:val="20"/>
          <w:szCs w:val="20"/>
          <w:lang w:eastAsia="en-US"/>
        </w:rPr>
        <w:t xml:space="preserve">Transmoddernity: Journal of Peripheral Cultural Production of the Luso-Hispanic World, </w:t>
      </w:r>
      <w:r w:rsidRPr="002825A0">
        <w:rPr>
          <w:color w:val="000000"/>
          <w:sz w:val="20"/>
          <w:szCs w:val="20"/>
          <w:lang w:eastAsia="en-US"/>
        </w:rPr>
        <w:t>I(I). 5/13/2011</w:t>
      </w:r>
      <w:r w:rsidRPr="002825A0">
        <w:rPr>
          <w:i/>
          <w:color w:val="000000"/>
          <w:sz w:val="20"/>
          <w:szCs w:val="20"/>
          <w:lang w:eastAsia="en-US"/>
        </w:rPr>
        <w:t xml:space="preserve"> </w:t>
      </w:r>
      <w:r w:rsidRPr="002825A0">
        <w:rPr>
          <w:color w:val="000000"/>
          <w:sz w:val="20"/>
          <w:szCs w:val="20"/>
          <w:u w:val="single"/>
          <w:lang w:eastAsia="en-US"/>
        </w:rPr>
        <w:t>https://escholarship.org/uc/item/21k6t3fq</w:t>
      </w:r>
      <w:r w:rsidRPr="002825A0">
        <w:rPr>
          <w:color w:val="000000"/>
          <w:sz w:val="20"/>
          <w:szCs w:val="20"/>
          <w:lang w:eastAsia="en-US"/>
        </w:rPr>
        <w:t>.</w:t>
      </w:r>
      <w:r w:rsidRPr="002825A0">
        <w:rPr>
          <w:sz w:val="20"/>
          <w:szCs w:val="20"/>
        </w:rPr>
        <w:t xml:space="preserve"> Boaventura de Sousa, </w:t>
      </w:r>
      <w:r w:rsidRPr="002825A0">
        <w:rPr>
          <w:i/>
          <w:sz w:val="20"/>
          <w:szCs w:val="20"/>
        </w:rPr>
        <w:t>The End of the Cognitive Empire: the coming of age of epistemologies of the South.</w:t>
      </w:r>
      <w:r w:rsidRPr="002825A0">
        <w:rPr>
          <w:sz w:val="20"/>
          <w:szCs w:val="20"/>
        </w:rPr>
        <w:t xml:space="preserve"> 2018. Enrique Dussel, </w:t>
      </w:r>
      <w:r w:rsidRPr="002825A0">
        <w:rPr>
          <w:i/>
          <w:sz w:val="20"/>
          <w:szCs w:val="20"/>
        </w:rPr>
        <w:t>The Invention of the Americas: Eclipse of the ‘Other’ and the Myth of Modernity</w:t>
      </w:r>
      <w:r w:rsidRPr="002825A0">
        <w:rPr>
          <w:sz w:val="20"/>
          <w:szCs w:val="20"/>
        </w:rPr>
        <w:t xml:space="preserve">.1995. Mahmood Mamdani, </w:t>
      </w:r>
      <w:r w:rsidRPr="002825A0">
        <w:rPr>
          <w:i/>
          <w:sz w:val="20"/>
          <w:szCs w:val="20"/>
        </w:rPr>
        <w:t xml:space="preserve">Neither Settler Nor Native: The Making and Unmaking of Permanent Minorities </w:t>
      </w:r>
      <w:r w:rsidRPr="002825A0">
        <w:rPr>
          <w:sz w:val="20"/>
          <w:szCs w:val="20"/>
        </w:rPr>
        <w:t>2020.</w:t>
      </w:r>
    </w:p>
  </w:endnote>
  <w:endnote w:id="33">
    <w:p w14:paraId="47417FE2" w14:textId="77777777" w:rsidR="00536D31" w:rsidRDefault="00536D31" w:rsidP="00CA5729">
      <w:r w:rsidRPr="00F877C8">
        <w:rPr>
          <w:rStyle w:val="EndnoteReference"/>
          <w:sz w:val="20"/>
          <w:szCs w:val="20"/>
        </w:rPr>
        <w:endnoteRef/>
      </w:r>
      <w:r w:rsidRPr="00F877C8">
        <w:rPr>
          <w:sz w:val="20"/>
          <w:szCs w:val="20"/>
        </w:rPr>
        <w:t xml:space="preserve"> It is a war in which many of the higher education institutions – charged with the democratizing responsibility of exercising the world-shaping force of our collective mind - are becoming corporatized, captured by the mindset of privatized money-capital.  “</w:t>
      </w:r>
      <w:r w:rsidRPr="00B1696B">
        <w:rPr>
          <w:sz w:val="20"/>
          <w:szCs w:val="20"/>
        </w:rPr>
        <w:t xml:space="preserve">the traumatic experience of living through a </w:t>
      </w:r>
      <w:r w:rsidRPr="00B1696B">
        <w:rPr>
          <w:i/>
          <w:sz w:val="20"/>
          <w:szCs w:val="20"/>
        </w:rPr>
        <w:t xml:space="preserve">fifty-year war </w:t>
      </w:r>
      <w:r w:rsidRPr="00B1696B">
        <w:rPr>
          <w:sz w:val="20"/>
          <w:szCs w:val="20"/>
        </w:rPr>
        <w:t>of failed attempts. [in which] we have been roundly defeated and defeated again” (3, 4), with the result that “from the President to the humblest agent of administration [in the governmen</w:t>
      </w:r>
      <w:r>
        <w:rPr>
          <w:sz w:val="20"/>
          <w:szCs w:val="20"/>
        </w:rPr>
        <w:t>t], very few, I insist very few,</w:t>
      </w:r>
      <w:r w:rsidRPr="00B1696B">
        <w:rPr>
          <w:sz w:val="20"/>
          <w:szCs w:val="20"/>
        </w:rPr>
        <w:t xml:space="preserve"> have even a smattering of earth scien</w:t>
      </w:r>
      <w:r>
        <w:rPr>
          <w:sz w:val="20"/>
          <w:szCs w:val="20"/>
        </w:rPr>
        <w:t>c</w:t>
      </w:r>
      <w:r w:rsidRPr="00B1696B">
        <w:rPr>
          <w:sz w:val="20"/>
          <w:szCs w:val="20"/>
        </w:rPr>
        <w:t xml:space="preserve">e. neither a vague idea of the feedback loops of the planet within which he or she operates nor an inkling of how other cultures, other people even more impacted by the planetary mutations than we are here, are coping with the changes” (p. 6). </w:t>
      </w:r>
    </w:p>
  </w:endnote>
  <w:endnote w:id="34">
    <w:p w14:paraId="36D3E43C" w14:textId="77777777" w:rsidR="00536D31" w:rsidRDefault="00536D31" w:rsidP="00B029E2">
      <w:pPr>
        <w:pStyle w:val="EndnoteText"/>
      </w:pPr>
      <w:r>
        <w:rPr>
          <w:rStyle w:val="EndnoteReference"/>
        </w:rPr>
        <w:endnoteRef/>
      </w:r>
      <w:r>
        <w:t xml:space="preserve"> Here is the full paragraph: At this stage, the word ‘religion’ does no more than designate that to which one clings, what one protects carefully, what one thus is careful not to neglect. In this sense, understandably, </w:t>
      </w:r>
      <w:r>
        <w:rPr>
          <w:i/>
        </w:rPr>
        <w:t xml:space="preserve">there is no such thing as an irreligious collective. </w:t>
      </w:r>
      <w:r>
        <w:t xml:space="preserve">But there are collectives that </w:t>
      </w:r>
      <w:r>
        <w:rPr>
          <w:i/>
        </w:rPr>
        <w:t>neglect</w:t>
      </w:r>
      <w:r w:rsidRPr="000E641F">
        <w:t xml:space="preserve"> many elements that </w:t>
      </w:r>
      <w:r>
        <w:rPr>
          <w:i/>
        </w:rPr>
        <w:t xml:space="preserve">other </w:t>
      </w:r>
      <w:r>
        <w:t>collectives consider</w:t>
      </w:r>
      <w:r w:rsidRPr="000E641F">
        <w:t xml:space="preserve"> extremely</w:t>
      </w:r>
      <w:r>
        <w:t xml:space="preserve"> important and that they need to care for constantly. To introduce the religioius question again is thus not first of all to embarrass oneself with beliefs in some more or less strange phenomenon, but to become attentive to the shock, the scandal, that the </w:t>
      </w:r>
      <w:r>
        <w:rPr>
          <w:i/>
        </w:rPr>
        <w:t>lack of care</w:t>
      </w:r>
      <w:r>
        <w:t xml:space="preserve"> on the part of one collective can represent for another. </w:t>
      </w:r>
      <w:r w:rsidRPr="000E641F">
        <w:rPr>
          <w:b/>
        </w:rPr>
        <w:t xml:space="preserve">In other words, to be religious is </w:t>
      </w:r>
      <w:r>
        <w:rPr>
          <w:b/>
        </w:rPr>
        <w:t xml:space="preserve">first of all to become attentive to that to which others cling. It is thus, in part, to learn to behave as a diplomat.” </w:t>
      </w:r>
      <w:r>
        <w:rPr>
          <w:i/>
        </w:rPr>
        <w:t>Facing Gaia</w:t>
      </w:r>
      <w:r>
        <w:t>, p. 152.</w:t>
      </w:r>
    </w:p>
  </w:endnote>
  <w:endnote w:id="35">
    <w:p w14:paraId="79E7912F" w14:textId="77777777" w:rsidR="00536D31" w:rsidRDefault="00536D31" w:rsidP="00693DBB">
      <w:r w:rsidRPr="00693DBB">
        <w:rPr>
          <w:rStyle w:val="EndnoteReference"/>
          <w:sz w:val="20"/>
          <w:szCs w:val="20"/>
        </w:rPr>
        <w:endnoteRef/>
      </w:r>
      <w:r w:rsidRPr="00693DBB">
        <w:rPr>
          <w:sz w:val="20"/>
          <w:szCs w:val="20"/>
        </w:rPr>
        <w:t xml:space="preserve"> As Arendt put it, without “trust in the world as a place fit for human appearance, for action and speech” the world would be nothing more than a heap of unrelated things” </w:t>
      </w:r>
      <w:r w:rsidRPr="00693DBB">
        <w:rPr>
          <w:i/>
          <w:sz w:val="20"/>
          <w:szCs w:val="20"/>
        </w:rPr>
        <w:t xml:space="preserve">On Revolution, </w:t>
      </w:r>
      <w:r w:rsidRPr="00693DBB">
        <w:rPr>
          <w:sz w:val="20"/>
          <w:szCs w:val="20"/>
        </w:rPr>
        <w:t>p. 204)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ll-Roman">
    <w:altName w:val="Cambria"/>
    <w:panose1 w:val="00000000000000000000"/>
    <w:charset w:val="00"/>
    <w:family w:val="roman"/>
    <w:notTrueType/>
    <w:pitch w:val="default"/>
    <w:sig w:usb0="00000003" w:usb1="00000000" w:usb2="00000000" w:usb3="00000000" w:csb0="00000001" w:csb1="00000000"/>
  </w:font>
  <w:font w:name="Brill-Ital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0DBC2" w14:textId="77777777" w:rsidR="00FF3039" w:rsidRDefault="00FF3039">
      <w:r>
        <w:separator/>
      </w:r>
    </w:p>
  </w:footnote>
  <w:footnote w:type="continuationSeparator" w:id="0">
    <w:p w14:paraId="6E4AA83C" w14:textId="77777777" w:rsidR="00FF3039" w:rsidRDefault="00FF3039">
      <w:r>
        <w:continuationSeparator/>
      </w:r>
    </w:p>
  </w:footnote>
  <w:footnote w:id="1">
    <w:p w14:paraId="7C637FF3" w14:textId="77777777" w:rsidR="00536D31" w:rsidRDefault="00536D31" w:rsidP="00307E04">
      <w:pPr>
        <w:pStyle w:val="FootnoteText"/>
      </w:pPr>
      <w:r>
        <w:rPr>
          <w:rStyle w:val="FootnoteReference"/>
        </w:rPr>
        <w:footnoteRef/>
      </w:r>
      <w:r>
        <w:t xml:space="preserve"> Stathis Gourgouris, </w:t>
      </w:r>
      <w:r>
        <w:rPr>
          <w:i/>
        </w:rPr>
        <w:t>The Perils of the One</w:t>
      </w:r>
      <w:r>
        <w:t xml:space="preserve">. 2019.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26CBC"/>
    <w:multiLevelType w:val="hybridMultilevel"/>
    <w:tmpl w:val="1C68222E"/>
    <w:lvl w:ilvl="0" w:tplc="3A228D66">
      <w:start w:val="16"/>
      <w:numFmt w:val="bullet"/>
      <w:lvlText w:val="-"/>
      <w:lvlJc w:val="left"/>
      <w:pPr>
        <w:tabs>
          <w:tab w:val="num" w:pos="720"/>
        </w:tabs>
        <w:ind w:left="720" w:hanging="360"/>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2400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29E2"/>
    <w:rsid w:val="00000BA7"/>
    <w:rsid w:val="0000213F"/>
    <w:rsid w:val="0000713D"/>
    <w:rsid w:val="0000734C"/>
    <w:rsid w:val="000142A0"/>
    <w:rsid w:val="00023785"/>
    <w:rsid w:val="000256A6"/>
    <w:rsid w:val="00053998"/>
    <w:rsid w:val="00060145"/>
    <w:rsid w:val="0006325F"/>
    <w:rsid w:val="00064DE1"/>
    <w:rsid w:val="000845B3"/>
    <w:rsid w:val="000A6095"/>
    <w:rsid w:val="000B6B13"/>
    <w:rsid w:val="000C271F"/>
    <w:rsid w:val="000C7411"/>
    <w:rsid w:val="000D0142"/>
    <w:rsid w:val="000D04A1"/>
    <w:rsid w:val="000E0DFD"/>
    <w:rsid w:val="000E4A98"/>
    <w:rsid w:val="000E641F"/>
    <w:rsid w:val="000E793F"/>
    <w:rsid w:val="000F7874"/>
    <w:rsid w:val="0010131D"/>
    <w:rsid w:val="00104F15"/>
    <w:rsid w:val="00113329"/>
    <w:rsid w:val="00115252"/>
    <w:rsid w:val="001155AC"/>
    <w:rsid w:val="00121C9E"/>
    <w:rsid w:val="00122BB2"/>
    <w:rsid w:val="001235D0"/>
    <w:rsid w:val="00125619"/>
    <w:rsid w:val="001260B0"/>
    <w:rsid w:val="00127D8B"/>
    <w:rsid w:val="0013596A"/>
    <w:rsid w:val="001475D3"/>
    <w:rsid w:val="0015678D"/>
    <w:rsid w:val="00162A02"/>
    <w:rsid w:val="001650ED"/>
    <w:rsid w:val="00171433"/>
    <w:rsid w:val="001726A0"/>
    <w:rsid w:val="00172AEA"/>
    <w:rsid w:val="00177512"/>
    <w:rsid w:val="001777EF"/>
    <w:rsid w:val="00177A6E"/>
    <w:rsid w:val="0018107B"/>
    <w:rsid w:val="001A4BA8"/>
    <w:rsid w:val="001A51CC"/>
    <w:rsid w:val="001A6CE3"/>
    <w:rsid w:val="001B2EB4"/>
    <w:rsid w:val="001C68FC"/>
    <w:rsid w:val="001D0C43"/>
    <w:rsid w:val="001D0C6A"/>
    <w:rsid w:val="001D7D45"/>
    <w:rsid w:val="001E00E0"/>
    <w:rsid w:val="001E2A25"/>
    <w:rsid w:val="001E4C09"/>
    <w:rsid w:val="001F7225"/>
    <w:rsid w:val="001F7694"/>
    <w:rsid w:val="0020243E"/>
    <w:rsid w:val="00206B66"/>
    <w:rsid w:val="0021335B"/>
    <w:rsid w:val="00213475"/>
    <w:rsid w:val="00223F2B"/>
    <w:rsid w:val="00225537"/>
    <w:rsid w:val="00227DC9"/>
    <w:rsid w:val="00234EE5"/>
    <w:rsid w:val="00235D27"/>
    <w:rsid w:val="00241D71"/>
    <w:rsid w:val="00253033"/>
    <w:rsid w:val="0025635C"/>
    <w:rsid w:val="00257658"/>
    <w:rsid w:val="00270267"/>
    <w:rsid w:val="00276DAF"/>
    <w:rsid w:val="002825A0"/>
    <w:rsid w:val="00282DAF"/>
    <w:rsid w:val="0029088A"/>
    <w:rsid w:val="00290CF6"/>
    <w:rsid w:val="002A4B26"/>
    <w:rsid w:val="002A7837"/>
    <w:rsid w:val="002B0AC6"/>
    <w:rsid w:val="002C59D4"/>
    <w:rsid w:val="002C73D1"/>
    <w:rsid w:val="002D63EC"/>
    <w:rsid w:val="002E717C"/>
    <w:rsid w:val="002F3D81"/>
    <w:rsid w:val="002F46BC"/>
    <w:rsid w:val="002F787E"/>
    <w:rsid w:val="002F7B0E"/>
    <w:rsid w:val="00302511"/>
    <w:rsid w:val="00307E04"/>
    <w:rsid w:val="00322117"/>
    <w:rsid w:val="0032361C"/>
    <w:rsid w:val="00324467"/>
    <w:rsid w:val="00333050"/>
    <w:rsid w:val="0033447E"/>
    <w:rsid w:val="00352E45"/>
    <w:rsid w:val="0036336F"/>
    <w:rsid w:val="00364B3A"/>
    <w:rsid w:val="00371894"/>
    <w:rsid w:val="00380974"/>
    <w:rsid w:val="00392011"/>
    <w:rsid w:val="003A52F2"/>
    <w:rsid w:val="003B0710"/>
    <w:rsid w:val="003C5C32"/>
    <w:rsid w:val="003D7DAF"/>
    <w:rsid w:val="003E4100"/>
    <w:rsid w:val="003E5921"/>
    <w:rsid w:val="00402B3E"/>
    <w:rsid w:val="00406223"/>
    <w:rsid w:val="004066E5"/>
    <w:rsid w:val="0040760A"/>
    <w:rsid w:val="00415DD9"/>
    <w:rsid w:val="00420974"/>
    <w:rsid w:val="00420E5B"/>
    <w:rsid w:val="00424434"/>
    <w:rsid w:val="00434A75"/>
    <w:rsid w:val="00435A97"/>
    <w:rsid w:val="00435D08"/>
    <w:rsid w:val="00445AEE"/>
    <w:rsid w:val="00450841"/>
    <w:rsid w:val="004652FE"/>
    <w:rsid w:val="0047175F"/>
    <w:rsid w:val="0047226C"/>
    <w:rsid w:val="0047342A"/>
    <w:rsid w:val="00476DE3"/>
    <w:rsid w:val="0048028D"/>
    <w:rsid w:val="004819E3"/>
    <w:rsid w:val="00495440"/>
    <w:rsid w:val="0049780D"/>
    <w:rsid w:val="00497BFD"/>
    <w:rsid w:val="004A0A0C"/>
    <w:rsid w:val="004B2D20"/>
    <w:rsid w:val="004C4BA8"/>
    <w:rsid w:val="004D2591"/>
    <w:rsid w:val="004D2D4A"/>
    <w:rsid w:val="004D35D4"/>
    <w:rsid w:val="004D7A12"/>
    <w:rsid w:val="004E27AB"/>
    <w:rsid w:val="004E7598"/>
    <w:rsid w:val="004F2757"/>
    <w:rsid w:val="005048C3"/>
    <w:rsid w:val="00511613"/>
    <w:rsid w:val="00523AA5"/>
    <w:rsid w:val="00536D31"/>
    <w:rsid w:val="00553998"/>
    <w:rsid w:val="00553D3E"/>
    <w:rsid w:val="0055461E"/>
    <w:rsid w:val="0056550B"/>
    <w:rsid w:val="00572556"/>
    <w:rsid w:val="005730E8"/>
    <w:rsid w:val="00583666"/>
    <w:rsid w:val="00583E1A"/>
    <w:rsid w:val="0058580A"/>
    <w:rsid w:val="005A17A5"/>
    <w:rsid w:val="005B1980"/>
    <w:rsid w:val="005D1DD6"/>
    <w:rsid w:val="005E6F2E"/>
    <w:rsid w:val="005F106E"/>
    <w:rsid w:val="005F51AD"/>
    <w:rsid w:val="006031E6"/>
    <w:rsid w:val="006038E8"/>
    <w:rsid w:val="00620007"/>
    <w:rsid w:val="0062023B"/>
    <w:rsid w:val="006242B4"/>
    <w:rsid w:val="00641B60"/>
    <w:rsid w:val="006441D5"/>
    <w:rsid w:val="00653139"/>
    <w:rsid w:val="00655025"/>
    <w:rsid w:val="00667F52"/>
    <w:rsid w:val="00674185"/>
    <w:rsid w:val="0068645A"/>
    <w:rsid w:val="00686B9A"/>
    <w:rsid w:val="00693DBB"/>
    <w:rsid w:val="00696D89"/>
    <w:rsid w:val="006A2214"/>
    <w:rsid w:val="006A6F99"/>
    <w:rsid w:val="006B68B4"/>
    <w:rsid w:val="006E4EE5"/>
    <w:rsid w:val="006E622F"/>
    <w:rsid w:val="006E76A3"/>
    <w:rsid w:val="006F59FF"/>
    <w:rsid w:val="007025FD"/>
    <w:rsid w:val="0071214F"/>
    <w:rsid w:val="00713D66"/>
    <w:rsid w:val="00716834"/>
    <w:rsid w:val="00720D21"/>
    <w:rsid w:val="00734679"/>
    <w:rsid w:val="007365DD"/>
    <w:rsid w:val="00746319"/>
    <w:rsid w:val="0074667B"/>
    <w:rsid w:val="007472D0"/>
    <w:rsid w:val="007702B9"/>
    <w:rsid w:val="00780A49"/>
    <w:rsid w:val="00782E59"/>
    <w:rsid w:val="0078382E"/>
    <w:rsid w:val="007847CA"/>
    <w:rsid w:val="00785036"/>
    <w:rsid w:val="007859CC"/>
    <w:rsid w:val="007922C2"/>
    <w:rsid w:val="00792D12"/>
    <w:rsid w:val="00793F85"/>
    <w:rsid w:val="00794D18"/>
    <w:rsid w:val="0079747D"/>
    <w:rsid w:val="007A26CF"/>
    <w:rsid w:val="007A2D72"/>
    <w:rsid w:val="007A4AD7"/>
    <w:rsid w:val="007B4F94"/>
    <w:rsid w:val="007B64D9"/>
    <w:rsid w:val="007B6F73"/>
    <w:rsid w:val="007B7736"/>
    <w:rsid w:val="007C3848"/>
    <w:rsid w:val="007D2695"/>
    <w:rsid w:val="007E4830"/>
    <w:rsid w:val="007E50BD"/>
    <w:rsid w:val="007F0F89"/>
    <w:rsid w:val="007F16F5"/>
    <w:rsid w:val="007F1E85"/>
    <w:rsid w:val="007F1F4A"/>
    <w:rsid w:val="007F3C34"/>
    <w:rsid w:val="00801B96"/>
    <w:rsid w:val="00801DCD"/>
    <w:rsid w:val="00802087"/>
    <w:rsid w:val="00804683"/>
    <w:rsid w:val="00813DEB"/>
    <w:rsid w:val="00826EFA"/>
    <w:rsid w:val="00832059"/>
    <w:rsid w:val="008355F1"/>
    <w:rsid w:val="00842C56"/>
    <w:rsid w:val="0085115B"/>
    <w:rsid w:val="00865012"/>
    <w:rsid w:val="00866815"/>
    <w:rsid w:val="00880184"/>
    <w:rsid w:val="008A10D1"/>
    <w:rsid w:val="008A21A4"/>
    <w:rsid w:val="008A4150"/>
    <w:rsid w:val="008A546E"/>
    <w:rsid w:val="008B19FC"/>
    <w:rsid w:val="008C423F"/>
    <w:rsid w:val="008C771D"/>
    <w:rsid w:val="008D3640"/>
    <w:rsid w:val="008D49E7"/>
    <w:rsid w:val="008D588A"/>
    <w:rsid w:val="008D5D99"/>
    <w:rsid w:val="008D7718"/>
    <w:rsid w:val="008E171D"/>
    <w:rsid w:val="008E4DA0"/>
    <w:rsid w:val="008F5DD3"/>
    <w:rsid w:val="009110DD"/>
    <w:rsid w:val="00913AF5"/>
    <w:rsid w:val="0092169E"/>
    <w:rsid w:val="00923566"/>
    <w:rsid w:val="009251E9"/>
    <w:rsid w:val="00941E47"/>
    <w:rsid w:val="00946252"/>
    <w:rsid w:val="0095204D"/>
    <w:rsid w:val="009536E6"/>
    <w:rsid w:val="00964F05"/>
    <w:rsid w:val="0097159B"/>
    <w:rsid w:val="009741BE"/>
    <w:rsid w:val="009845FF"/>
    <w:rsid w:val="00992395"/>
    <w:rsid w:val="009A0F8A"/>
    <w:rsid w:val="009A2109"/>
    <w:rsid w:val="009B0BE9"/>
    <w:rsid w:val="009B5FAE"/>
    <w:rsid w:val="009B7964"/>
    <w:rsid w:val="009C447A"/>
    <w:rsid w:val="009D227B"/>
    <w:rsid w:val="009D674D"/>
    <w:rsid w:val="009E051C"/>
    <w:rsid w:val="009E2C32"/>
    <w:rsid w:val="009F11CB"/>
    <w:rsid w:val="009F57D0"/>
    <w:rsid w:val="009F5D0A"/>
    <w:rsid w:val="00A030FE"/>
    <w:rsid w:val="00A03DFF"/>
    <w:rsid w:val="00A31031"/>
    <w:rsid w:val="00A317FB"/>
    <w:rsid w:val="00A35655"/>
    <w:rsid w:val="00A457E9"/>
    <w:rsid w:val="00A51C58"/>
    <w:rsid w:val="00A62A46"/>
    <w:rsid w:val="00A63E8B"/>
    <w:rsid w:val="00A64BAC"/>
    <w:rsid w:val="00A71E3E"/>
    <w:rsid w:val="00A75AB5"/>
    <w:rsid w:val="00A84006"/>
    <w:rsid w:val="00A859AA"/>
    <w:rsid w:val="00AB0A9C"/>
    <w:rsid w:val="00AB7B26"/>
    <w:rsid w:val="00AB7CC4"/>
    <w:rsid w:val="00AC3C9C"/>
    <w:rsid w:val="00AC7C64"/>
    <w:rsid w:val="00AD18FE"/>
    <w:rsid w:val="00AE6B8D"/>
    <w:rsid w:val="00AF4D8B"/>
    <w:rsid w:val="00AF4DF4"/>
    <w:rsid w:val="00B029E2"/>
    <w:rsid w:val="00B1052B"/>
    <w:rsid w:val="00B12DDD"/>
    <w:rsid w:val="00B1696B"/>
    <w:rsid w:val="00B20A7D"/>
    <w:rsid w:val="00B32BFD"/>
    <w:rsid w:val="00B35CBC"/>
    <w:rsid w:val="00B56AEC"/>
    <w:rsid w:val="00B63E49"/>
    <w:rsid w:val="00B65DDB"/>
    <w:rsid w:val="00B71D93"/>
    <w:rsid w:val="00B72C05"/>
    <w:rsid w:val="00B733A1"/>
    <w:rsid w:val="00B8127F"/>
    <w:rsid w:val="00B87529"/>
    <w:rsid w:val="00B9652F"/>
    <w:rsid w:val="00BA4A51"/>
    <w:rsid w:val="00BB2E16"/>
    <w:rsid w:val="00BC0732"/>
    <w:rsid w:val="00BC0F74"/>
    <w:rsid w:val="00BC257E"/>
    <w:rsid w:val="00BE2C6B"/>
    <w:rsid w:val="00BE4191"/>
    <w:rsid w:val="00BE7780"/>
    <w:rsid w:val="00BF2DDC"/>
    <w:rsid w:val="00BF5F0A"/>
    <w:rsid w:val="00C2341A"/>
    <w:rsid w:val="00C24226"/>
    <w:rsid w:val="00C254D9"/>
    <w:rsid w:val="00C33074"/>
    <w:rsid w:val="00C357C2"/>
    <w:rsid w:val="00C429A4"/>
    <w:rsid w:val="00C53699"/>
    <w:rsid w:val="00C5614D"/>
    <w:rsid w:val="00C675B4"/>
    <w:rsid w:val="00C71E17"/>
    <w:rsid w:val="00C73026"/>
    <w:rsid w:val="00C74C39"/>
    <w:rsid w:val="00C75962"/>
    <w:rsid w:val="00C804AE"/>
    <w:rsid w:val="00C854C4"/>
    <w:rsid w:val="00C85CDA"/>
    <w:rsid w:val="00C879E8"/>
    <w:rsid w:val="00C918C9"/>
    <w:rsid w:val="00C9575C"/>
    <w:rsid w:val="00C95F35"/>
    <w:rsid w:val="00CA0C4B"/>
    <w:rsid w:val="00CA4F09"/>
    <w:rsid w:val="00CA5729"/>
    <w:rsid w:val="00CA7238"/>
    <w:rsid w:val="00CB1A38"/>
    <w:rsid w:val="00CB25FC"/>
    <w:rsid w:val="00CB423C"/>
    <w:rsid w:val="00CB6C10"/>
    <w:rsid w:val="00CC389C"/>
    <w:rsid w:val="00CC3968"/>
    <w:rsid w:val="00CC4D69"/>
    <w:rsid w:val="00CC74FC"/>
    <w:rsid w:val="00CD122E"/>
    <w:rsid w:val="00CD3BAD"/>
    <w:rsid w:val="00CD5042"/>
    <w:rsid w:val="00CE0A30"/>
    <w:rsid w:val="00CE47C3"/>
    <w:rsid w:val="00CE4A50"/>
    <w:rsid w:val="00CE6541"/>
    <w:rsid w:val="00CE75B9"/>
    <w:rsid w:val="00D0217E"/>
    <w:rsid w:val="00D1225D"/>
    <w:rsid w:val="00D2102F"/>
    <w:rsid w:val="00D21D88"/>
    <w:rsid w:val="00D25A93"/>
    <w:rsid w:val="00D35D62"/>
    <w:rsid w:val="00D403AD"/>
    <w:rsid w:val="00D445E0"/>
    <w:rsid w:val="00D5532D"/>
    <w:rsid w:val="00D641F0"/>
    <w:rsid w:val="00D72514"/>
    <w:rsid w:val="00D75FB1"/>
    <w:rsid w:val="00D763A5"/>
    <w:rsid w:val="00D80C60"/>
    <w:rsid w:val="00D81D4E"/>
    <w:rsid w:val="00D85A05"/>
    <w:rsid w:val="00D90069"/>
    <w:rsid w:val="00D909EA"/>
    <w:rsid w:val="00DA7DD2"/>
    <w:rsid w:val="00DB268B"/>
    <w:rsid w:val="00DC0CB6"/>
    <w:rsid w:val="00DC1045"/>
    <w:rsid w:val="00DC1FBC"/>
    <w:rsid w:val="00DC5F3D"/>
    <w:rsid w:val="00DD196A"/>
    <w:rsid w:val="00DD587F"/>
    <w:rsid w:val="00DE7315"/>
    <w:rsid w:val="00DF6C80"/>
    <w:rsid w:val="00DF6E5C"/>
    <w:rsid w:val="00E150FD"/>
    <w:rsid w:val="00E1594E"/>
    <w:rsid w:val="00E20E18"/>
    <w:rsid w:val="00E2212F"/>
    <w:rsid w:val="00E23909"/>
    <w:rsid w:val="00E27BAE"/>
    <w:rsid w:val="00E4359C"/>
    <w:rsid w:val="00E55568"/>
    <w:rsid w:val="00E64365"/>
    <w:rsid w:val="00E64862"/>
    <w:rsid w:val="00E72146"/>
    <w:rsid w:val="00E73AB7"/>
    <w:rsid w:val="00E75CF2"/>
    <w:rsid w:val="00E80665"/>
    <w:rsid w:val="00E80669"/>
    <w:rsid w:val="00E85B59"/>
    <w:rsid w:val="00E85F8B"/>
    <w:rsid w:val="00E86DB4"/>
    <w:rsid w:val="00EA0D1C"/>
    <w:rsid w:val="00EA58A6"/>
    <w:rsid w:val="00EA6470"/>
    <w:rsid w:val="00EC2AD7"/>
    <w:rsid w:val="00EC4761"/>
    <w:rsid w:val="00EC6EC7"/>
    <w:rsid w:val="00EE025E"/>
    <w:rsid w:val="00EE2DAE"/>
    <w:rsid w:val="00EE4531"/>
    <w:rsid w:val="00EE4BE8"/>
    <w:rsid w:val="00F0154E"/>
    <w:rsid w:val="00F04504"/>
    <w:rsid w:val="00F04E13"/>
    <w:rsid w:val="00F057FC"/>
    <w:rsid w:val="00F11788"/>
    <w:rsid w:val="00F1447C"/>
    <w:rsid w:val="00F14ACE"/>
    <w:rsid w:val="00F16AE7"/>
    <w:rsid w:val="00F2356B"/>
    <w:rsid w:val="00F243E2"/>
    <w:rsid w:val="00F25046"/>
    <w:rsid w:val="00F3031E"/>
    <w:rsid w:val="00F336A5"/>
    <w:rsid w:val="00F34AFF"/>
    <w:rsid w:val="00F352E1"/>
    <w:rsid w:val="00F40EE4"/>
    <w:rsid w:val="00F44D99"/>
    <w:rsid w:val="00F45E96"/>
    <w:rsid w:val="00F64D48"/>
    <w:rsid w:val="00F741FB"/>
    <w:rsid w:val="00F75CA8"/>
    <w:rsid w:val="00F77F7E"/>
    <w:rsid w:val="00F812CF"/>
    <w:rsid w:val="00F877C8"/>
    <w:rsid w:val="00FA6935"/>
    <w:rsid w:val="00FB244B"/>
    <w:rsid w:val="00FB42E2"/>
    <w:rsid w:val="00FB68C2"/>
    <w:rsid w:val="00FB70E7"/>
    <w:rsid w:val="00FC1E09"/>
    <w:rsid w:val="00FC46AC"/>
    <w:rsid w:val="00FD166E"/>
    <w:rsid w:val="00FD2577"/>
    <w:rsid w:val="00FD5849"/>
    <w:rsid w:val="00FE31C9"/>
    <w:rsid w:val="00FE59E5"/>
    <w:rsid w:val="00FE6AD3"/>
    <w:rsid w:val="00FE7AFE"/>
    <w:rsid w:val="00FF3039"/>
    <w:rsid w:val="00FF7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EC3614"/>
  <w15:docId w15:val="{E1A1F61F-974F-444C-AEF9-A1B3442C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9E2"/>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29E2"/>
    <w:rPr>
      <w:rFonts w:cs="Times New Roman"/>
      <w:color w:val="0000FF"/>
      <w:u w:val="single"/>
    </w:rPr>
  </w:style>
  <w:style w:type="character" w:styleId="CommentReference">
    <w:name w:val="annotation reference"/>
    <w:uiPriority w:val="99"/>
    <w:semiHidden/>
    <w:rsid w:val="00B029E2"/>
    <w:rPr>
      <w:rFonts w:cs="Times New Roman"/>
      <w:sz w:val="16"/>
    </w:rPr>
  </w:style>
  <w:style w:type="paragraph" w:styleId="CommentText">
    <w:name w:val="annotation text"/>
    <w:basedOn w:val="Normal"/>
    <w:link w:val="CommentTextChar"/>
    <w:uiPriority w:val="99"/>
    <w:semiHidden/>
    <w:rsid w:val="00B029E2"/>
    <w:rPr>
      <w:sz w:val="20"/>
      <w:szCs w:val="20"/>
    </w:rPr>
  </w:style>
  <w:style w:type="character" w:customStyle="1" w:styleId="CommentTextChar">
    <w:name w:val="Comment Text Char"/>
    <w:link w:val="CommentText"/>
    <w:uiPriority w:val="99"/>
    <w:semiHidden/>
    <w:locked/>
    <w:rsid w:val="00FE7AFE"/>
    <w:rPr>
      <w:sz w:val="20"/>
      <w:lang w:eastAsia="ja-JP"/>
    </w:rPr>
  </w:style>
  <w:style w:type="paragraph" w:styleId="EndnoteText">
    <w:name w:val="endnote text"/>
    <w:basedOn w:val="Normal"/>
    <w:link w:val="EndnoteTextChar"/>
    <w:uiPriority w:val="99"/>
    <w:semiHidden/>
    <w:rsid w:val="00B029E2"/>
    <w:rPr>
      <w:sz w:val="20"/>
      <w:szCs w:val="20"/>
    </w:rPr>
  </w:style>
  <w:style w:type="character" w:customStyle="1" w:styleId="EndnoteTextChar">
    <w:name w:val="Endnote Text Char"/>
    <w:link w:val="EndnoteText"/>
    <w:uiPriority w:val="99"/>
    <w:semiHidden/>
    <w:locked/>
    <w:rsid w:val="00FE7AFE"/>
    <w:rPr>
      <w:sz w:val="20"/>
      <w:lang w:eastAsia="ja-JP"/>
    </w:rPr>
  </w:style>
  <w:style w:type="character" w:styleId="EndnoteReference">
    <w:name w:val="endnote reference"/>
    <w:uiPriority w:val="99"/>
    <w:semiHidden/>
    <w:rsid w:val="00B029E2"/>
    <w:rPr>
      <w:rFonts w:cs="Times New Roman"/>
      <w:vertAlign w:val="superscript"/>
    </w:rPr>
  </w:style>
  <w:style w:type="paragraph" w:styleId="BalloonText">
    <w:name w:val="Balloon Text"/>
    <w:basedOn w:val="Normal"/>
    <w:link w:val="BalloonTextChar"/>
    <w:uiPriority w:val="99"/>
    <w:semiHidden/>
    <w:rsid w:val="00B029E2"/>
    <w:rPr>
      <w:sz w:val="2"/>
      <w:szCs w:val="20"/>
    </w:rPr>
  </w:style>
  <w:style w:type="character" w:customStyle="1" w:styleId="BalloonTextChar">
    <w:name w:val="Balloon Text Char"/>
    <w:link w:val="BalloonText"/>
    <w:uiPriority w:val="99"/>
    <w:semiHidden/>
    <w:locked/>
    <w:rsid w:val="00FE7AFE"/>
    <w:rPr>
      <w:sz w:val="2"/>
      <w:lang w:eastAsia="ja-JP"/>
    </w:rPr>
  </w:style>
  <w:style w:type="paragraph" w:styleId="FootnoteText">
    <w:name w:val="footnote text"/>
    <w:basedOn w:val="Normal"/>
    <w:link w:val="FootnoteTextChar"/>
    <w:uiPriority w:val="99"/>
    <w:semiHidden/>
    <w:rsid w:val="00785036"/>
    <w:rPr>
      <w:sz w:val="20"/>
      <w:szCs w:val="20"/>
    </w:rPr>
  </w:style>
  <w:style w:type="character" w:customStyle="1" w:styleId="FootnoteTextChar">
    <w:name w:val="Footnote Text Char"/>
    <w:link w:val="FootnoteText"/>
    <w:uiPriority w:val="99"/>
    <w:semiHidden/>
    <w:locked/>
    <w:rsid w:val="00785036"/>
    <w:rPr>
      <w:rFonts w:eastAsia="MS Mincho"/>
      <w:lang w:val="en-US" w:eastAsia="ja-JP"/>
    </w:rPr>
  </w:style>
  <w:style w:type="character" w:styleId="FootnoteReference">
    <w:name w:val="footnote reference"/>
    <w:uiPriority w:val="99"/>
    <w:semiHidden/>
    <w:rsid w:val="00785036"/>
    <w:rPr>
      <w:rFonts w:cs="Times New Roman"/>
      <w:vertAlign w:val="superscript"/>
    </w:rPr>
  </w:style>
  <w:style w:type="paragraph" w:styleId="DocumentMap">
    <w:name w:val="Document Map"/>
    <w:basedOn w:val="Normal"/>
    <w:link w:val="DocumentMapChar"/>
    <w:uiPriority w:val="99"/>
    <w:rsid w:val="002F3D81"/>
  </w:style>
  <w:style w:type="character" w:customStyle="1" w:styleId="DocumentMapChar">
    <w:name w:val="Document Map Char"/>
    <w:link w:val="DocumentMap"/>
    <w:uiPriority w:val="99"/>
    <w:locked/>
    <w:rsid w:val="002F3D81"/>
    <w:rPr>
      <w:sz w:val="24"/>
      <w:lang w:eastAsia="ja-JP"/>
    </w:rPr>
  </w:style>
  <w:style w:type="paragraph" w:styleId="Header">
    <w:name w:val="header"/>
    <w:basedOn w:val="Normal"/>
    <w:link w:val="HeaderChar"/>
    <w:uiPriority w:val="99"/>
    <w:rsid w:val="009A0F8A"/>
    <w:pPr>
      <w:tabs>
        <w:tab w:val="center" w:pos="4680"/>
        <w:tab w:val="right" w:pos="9360"/>
      </w:tabs>
    </w:pPr>
  </w:style>
  <w:style w:type="character" w:customStyle="1" w:styleId="HeaderChar">
    <w:name w:val="Header Char"/>
    <w:link w:val="Header"/>
    <w:uiPriority w:val="99"/>
    <w:locked/>
    <w:rsid w:val="009A0F8A"/>
    <w:rPr>
      <w:sz w:val="24"/>
      <w:lang w:eastAsia="ja-JP"/>
    </w:rPr>
  </w:style>
  <w:style w:type="paragraph" w:styleId="Footer">
    <w:name w:val="footer"/>
    <w:basedOn w:val="Normal"/>
    <w:link w:val="FooterChar"/>
    <w:uiPriority w:val="99"/>
    <w:rsid w:val="009A0F8A"/>
    <w:pPr>
      <w:tabs>
        <w:tab w:val="center" w:pos="4680"/>
        <w:tab w:val="right" w:pos="9360"/>
      </w:tabs>
    </w:pPr>
  </w:style>
  <w:style w:type="character" w:customStyle="1" w:styleId="FooterChar">
    <w:name w:val="Footer Char"/>
    <w:link w:val="Footer"/>
    <w:uiPriority w:val="99"/>
    <w:locked/>
    <w:rsid w:val="009A0F8A"/>
    <w:rPr>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PowerPoint_97-2003_Presentation5.ppt"/><Relationship Id="rId26" Type="http://schemas.openxmlformats.org/officeDocument/2006/relationships/oleObject" Target="embeddings/Microsoft_PowerPoint_97-2003_Presentation9.ppt"/><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PowerPoint_97-2003_Presentation13.ppt"/><Relationship Id="rId42" Type="http://schemas.openxmlformats.org/officeDocument/2006/relationships/oleObject" Target="embeddings/Microsoft_PowerPoint_97-2003_Presentation17.ppt"/><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PowerPoint_97-2003_Presentation4.ppt"/><Relationship Id="rId20" Type="http://schemas.openxmlformats.org/officeDocument/2006/relationships/oleObject" Target="embeddings/Microsoft_PowerPoint_97-2003_Presentation6.ppt"/><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PowerPoint_97-2003_Presentation8.ppt"/><Relationship Id="rId32" Type="http://schemas.openxmlformats.org/officeDocument/2006/relationships/oleObject" Target="embeddings/Microsoft_PowerPoint_97-2003_Presentation12.ppt"/><Relationship Id="rId37" Type="http://schemas.openxmlformats.org/officeDocument/2006/relationships/image" Target="media/image16.emf"/><Relationship Id="rId40" Type="http://schemas.openxmlformats.org/officeDocument/2006/relationships/oleObject" Target="embeddings/Microsoft_PowerPoint_97-2003_Presentation16.ppt"/><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PowerPoint_97-2003_Presentation10.ppt"/><Relationship Id="rId36" Type="http://schemas.openxmlformats.org/officeDocument/2006/relationships/oleObject" Target="embeddings/Microsoft_PowerPoint_97-2003_Presentation14.ppt"/><Relationship Id="rId10" Type="http://schemas.openxmlformats.org/officeDocument/2006/relationships/oleObject" Target="embeddings/Microsoft_PowerPoint_97-2003_Presentation1.ppt"/><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PowerPoint_97-2003_Presentation3.ppt"/><Relationship Id="rId22" Type="http://schemas.openxmlformats.org/officeDocument/2006/relationships/oleObject" Target="embeddings/Microsoft_PowerPoint_97-2003_Presentation7.ppt"/><Relationship Id="rId27" Type="http://schemas.openxmlformats.org/officeDocument/2006/relationships/image" Target="media/image11.emf"/><Relationship Id="rId30" Type="http://schemas.openxmlformats.org/officeDocument/2006/relationships/oleObject" Target="embeddings/Microsoft_PowerPoint_97-2003_Presentation11.ppt"/><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oleObject" Target="embeddings/Microsoft_PowerPoint_97-2003_Presentation.ppt"/><Relationship Id="rId3" Type="http://schemas.openxmlformats.org/officeDocument/2006/relationships/settings" Target="settings.xml"/><Relationship Id="rId12" Type="http://schemas.openxmlformats.org/officeDocument/2006/relationships/oleObject" Target="embeddings/Microsoft_PowerPoint_97-2003_Presentation2.ppt"/><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PowerPoint_97-2003_Presentation15.ppt"/></Relationships>
</file>

<file path=word/_rels/endnotes.xml.rels><?xml version="1.0" encoding="UTF-8" standalone="yes"?>
<Relationships xmlns="http://schemas.openxmlformats.org/package/2006/relationships"><Relationship Id="rId3" Type="http://schemas.openxmlformats.org/officeDocument/2006/relationships/hyperlink" Target="https://monetary.org/wp-content/uploads/2024/09/Woll-2024-March-Strategy-Proposal-for-AMI-2024.pdf" TargetMode="External"/><Relationship Id="rId2" Type="http://schemas.openxmlformats.org/officeDocument/2006/relationships/hyperlink" Target="https://monetary.org/wp-content/uploads/2024/09/Woll-2024-March-Strategy-Proposal-for-AMI-2024.pdf" TargetMode="External"/><Relationship Id="rId1" Type="http://schemas.openxmlformats.org/officeDocument/2006/relationships/hyperlink" Target="https://monetary.org/wp-content/themes/authority-pro/inc/presenter/materials/362/7304/Woll-2022-Response%20to%20Bruce%20Rogers-Vaughn-2.pdf&#223;" TargetMode="External"/><Relationship Id="rId6" Type="http://schemas.openxmlformats.org/officeDocument/2006/relationships/hyperlink" Target="https://www.edge.org/conversation/george_lakoff-philosophy-in-the-flesh" TargetMode="External"/><Relationship Id="rId5" Type="http://schemas.openxmlformats.org/officeDocument/2006/relationships/hyperlink" Target="https://medium.com/@GarAlperovitz/technological-inheritance-and%20the-case-for-a-basic-Income-ded373a69c8e" TargetMode="External"/><Relationship Id="rId4" Type="http://schemas.openxmlformats.org/officeDocument/2006/relationships/hyperlink" Target="http://demogenes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25</Pages>
  <Words>6220</Words>
  <Characters>35460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Version 91724</vt:lpstr>
    </vt:vector>
  </TitlesOfParts>
  <Company>Alternatives, Inc.</Company>
  <LinksUpToDate>false</LinksUpToDate>
  <CharactersWithSpaces>41597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91724</dc:title>
  <dc:subject/>
  <dc:creator>BWoll</dc:creator>
  <cp:keywords/>
  <dc:description/>
  <cp:lastModifiedBy>Bruce Woll</cp:lastModifiedBy>
  <cp:revision>9</cp:revision>
  <cp:lastPrinted>2024-09-25T15:20:00Z</cp:lastPrinted>
  <dcterms:created xsi:type="dcterms:W3CDTF">2024-10-01T14:34:00Z</dcterms:created>
  <dcterms:modified xsi:type="dcterms:W3CDTF">2026-02-14T23:40:00Z</dcterms:modified>
</cp:coreProperties>
</file>